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4.jpg" ContentType="image/jpeg"/>
  <Override PartName="/word/media/rId20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0f619324e465bf67d0672b88df8ee64c540f542"/>
    <w:p>
      <w:pPr>
        <w:pStyle w:val="Heading3"/>
      </w:pPr>
      <w:r>
        <w:t xml:space="preserve">Стандарты индустрии красоты: как в советской Москве устанавливали правила для работы косметологов</w:t>
      </w:r>
    </w:p>
    <w:p>
      <w:pPr>
        <w:pStyle w:val="FirstParagraph"/>
      </w:pPr>
      <w:r>
        <w:t xml:space="preserve">04.05.2023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fb/lz257e95jvs9r94ntvcy2fuppga5e54t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Косметолог Е. Таубкина за работой в салоне «Волшебница». Фото В. Мариньо. Ноябрь 1980 года. Главархив Москвы</w:t>
      </w:r>
    </w:p>
    <w:p>
      <w:pPr>
        <w:pStyle w:val="BodyText"/>
      </w:pPr>
      <w:r>
        <w:t xml:space="preserve">Правила, утвержденные сразу после войны, заложили нормативную базу для работы косметологических и маникюрных кабинетов почти на весь период послевоенной советской истории.</w:t>
      </w:r>
    </w:p>
    <w:p>
      <w:pPr>
        <w:pStyle w:val="BodyText"/>
      </w:pPr>
      <w:r>
        <w:t xml:space="preserve">В мае 1946 года Моссовет утвердил правила содержания косметических кабинетов в столице. Они стали основой работы косметологов на десятилетия вперед. Документы хранятся в архивном фонде Моссовета в столичном</w:t>
      </w:r>
      <w:r>
        <w:t xml:space="preserve"> </w:t>
      </w:r>
      <w:hyperlink r:id="rId23">
        <w:r>
          <w:rPr>
            <w:rStyle w:val="Hyperlink"/>
          </w:rPr>
          <w:t xml:space="preserve">Главархиве</w:t>
        </w:r>
      </w:hyperlink>
      <w:r>
        <w:t xml:space="preserve">.</w:t>
      </w:r>
    </w:p>
    <w:p>
      <w:pPr>
        <w:pStyle w:val="BodyText"/>
      </w:pPr>
      <w:r>
        <w:t xml:space="preserve">В советское время Моссовет занимался практически всеми вопросами, которые имели хоть какое-то отношение к столице. Поэтому неудивительно, что уже через год после окончания Великой Отечественной войны Мосгорисполком заинтересовался сферой косметологии. Было принято решение № 15/1 «Об утверждении правил устройства и содержания косметических кабинетов в городе Москве».</w:t>
      </w:r>
    </w:p>
    <w:p>
      <w:pPr>
        <w:pStyle w:val="BodyText"/>
      </w:pPr>
      <w:r>
        <w:t xml:space="preserve">Согласно документу разрешалось открывать и содержать два типа кабинетов: врачебно-косметические (работали под руководством врача-специалиста) и косметические (всю работу в них делали медицинские сестры с квалификацией по косметике). Открыть кабинет могли организации, учреждения, предприятия или отдельные врачи. При этом необходимо было наличие профессионально подготовленного медицинского персонала. Без этого райгорздравотделы и санитарная инспекция не давали разрешения на открытие кабинетов.</w:t>
      </w:r>
    </w:p>
    <w:p>
      <w:pPr>
        <w:pStyle w:val="BodyText"/>
      </w:pPr>
      <w:r>
        <w:t xml:space="preserve">Разместить врачебно-косметический кабинет можно было только в помещении с отдельным входом, изолированным от жилых, производственных, торговых и складских площадей. Обычные косметические кабинеты могли открываться при предприятиях по гигиеническому обслуживанию населения — при банях и парикмахерских.</w:t>
      </w:r>
    </w:p>
    <w:p>
      <w:pPr>
        <w:pStyle w:val="BodyText"/>
      </w:pPr>
      <w:r>
        <w:t xml:space="preserve">Регламентировалось внутреннее расположение кабинетов и их характеристики по площади. Кабинеты врачей должны были иметь рабочий зал, собственно кабинет врача, процедурные кабины, отдельный кабинет для стерилизации инструментов, подсобное помещение, умывальную и уборную, вестибюль с гардеробом и комнату ожидания. В обычных косметических кабинетах был тот же набор основных помещений, за исключением кабинета врача и процедурных кабин.</w:t>
      </w:r>
    </w:p>
    <w:p>
      <w:pPr>
        <w:pStyle w:val="BodyText"/>
      </w:pPr>
      <w:r>
        <w:t xml:space="preserve">Все помещения (кроме подсобок и уборных) обязательно должны были иметь естественное освещение. Электрическое освещение предполагалось из расчета не менее 75 люкс. Во все кабинеты проводили водопровод, канализацию и постоянное паровое отопление. Температура в них зимой и летом должна была составлять от 16 до 18 градусов.</w:t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cb/mdzakm4obetdhzzrnl2td7hhe61ji6e7/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салоне красоты «Чародейка» на проспекте Калинина. Фото И. Денисенко. 1968 год. Главархив Москвы</w:t>
      </w:r>
      <w:r>
        <w:br/>
      </w:r>
    </w:p>
    <w:p>
      <w:pPr>
        <w:pStyle w:val="BodyText"/>
      </w:pPr>
      <w:r>
        <w:drawing>
          <wp:inline>
            <wp:extent cx="5334000" cy="549402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6c/xxc9fjdy8f62gwp59h403rlhw2ijobot/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9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Массажистка Института врачебной косметики З. Шеховцева делает массаж лица. Фото Я. Берлинера. Февраль 1957 года. Главархив Москвы</w:t>
      </w:r>
    </w:p>
    <w:p>
      <w:pPr>
        <w:pStyle w:val="BodyText"/>
      </w:pPr>
      <w:r>
        <w:drawing>
          <wp:inline>
            <wp:extent cx="5334000" cy="525779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c9/3m2koek5wndn6m14kf31209vxt9hnp49/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577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Массажистка косметического отделения Института врачебной косметики Н. Кретова за работой. Фото Н. Максимова. 1958 год. Главархив Москвы</w:t>
      </w:r>
      <w:r>
        <w:br/>
      </w:r>
    </w:p>
    <w:p>
      <w:pPr>
        <w:pStyle w:val="BodyText"/>
      </w:pPr>
      <w:r>
        <w:t xml:space="preserve">Отделку кабинетов делали в соответствии с требованиями гигиены. Потолок и стены белили, после чего стены на полутораметровую высоту красили светлой масляной краской. Клеить обои не разрешалось. Персонал и посетители должны были ходить либо по паркету, либо по тщательно выкрашенному дощатому полу. Ковры и линолеум были исключены. На окна можно было повесить светлые из моющейся материи занавески. Мебель разрешалась гладкая, легко моющаяся, допускалась также мягкая мебель, обитая кожей.</w:t>
      </w:r>
    </w:p>
    <w:p>
      <w:pPr>
        <w:pStyle w:val="BodyText"/>
      </w:pPr>
      <w:r>
        <w:t xml:space="preserve">В список услуг обычных косметических кабинетов входили массаж, чистка кожи, эпиляция бровей, окрашивание бровей и ресниц, прическа, маникюр и педикюр. Во врачебно-косметических кабинетах дополнительно проводили отшелушивающие процедуры, делали маски и компрессы, выполняли волосолечение и другие методики по назначению врача и под его постоянным контролем.</w:t>
      </w:r>
    </w:p>
    <w:p>
      <w:pPr>
        <w:pStyle w:val="BodyText"/>
      </w:pPr>
      <w:r>
        <w:t xml:space="preserve">Все работники обязательно должны были носить халаты, а на голове — шапочки или косынки. На каждого полагалось по пять комплектов спецодежы. Медсестрам запрещалось делать маникюр, а руки они должны были постоянно мыть с мылом и дезрастворами. Все инструменты стерилизовали, а в течение рабочего дня после каждого использования дезинфицировали 70-процентным спиртом или раствором карболовой кислоты. На каждое кресло в кабинете ежедневно полагалось 65 салфеток, 15 пеньюаров, 12 косынок и по две простыни. Для всех манипуляций использовали только стерильную вату и марлю. Всегда наготове у каждого рабочего места были и средства для остановки крови: йод, перекись водорода и полуторахлористое железо.</w:t>
      </w:r>
    </w:p>
    <w:p>
      <w:pPr>
        <w:pStyle w:val="BodyText"/>
      </w:pPr>
      <w:r>
        <w:t xml:space="preserve">Правила, утвержденные в 1946 году, заложили нормативную базу для работы косметологических, маникюрных и других подобных кабинетов почти на весь период послевоенной советской истории. Подробнее познакомиться с материалами по косметологии в разные годы можно в Главархиве по адресу: Профсоюзная улица, дом 80. Его читальный зал открыт по понедельникам с 09:30 до 16:30, по вторникам и четвергам — с 12:00 до 20:00, по пятницам — с 09:30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http://mosarchive.mos.ru/presscenter/news/detail/11571223.html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ГБУ "Мосархив"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image" Id="rId27" Target="media/rId27.jpg" /><Relationship Type="http://schemas.openxmlformats.org/officeDocument/2006/relationships/hyperlink" Id="rId34" Target="http://mosarchive.mos.ru" TargetMode="External" /><Relationship Type="http://schemas.openxmlformats.org/officeDocument/2006/relationships/hyperlink" Id="rId33" Target="http://mosarchive.mos.ru/presscenter/news/detail/11571223.html" TargetMode="External" /><Relationship Type="http://schemas.openxmlformats.org/officeDocument/2006/relationships/hyperlink" Id="rId23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osarchive.mos.ru" TargetMode="External" /><Relationship Type="http://schemas.openxmlformats.org/officeDocument/2006/relationships/hyperlink" Id="rId33" Target="http://mosarchive.mos.ru/presscenter/news/detail/11571223.html" TargetMode="External" /><Relationship Type="http://schemas.openxmlformats.org/officeDocument/2006/relationships/hyperlink" Id="rId23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2023-08-03T09:38:07Z</dcterms:created>
  <dcterms:modified xsi:type="dcterms:W3CDTF">2023-08-03T09:38:07Z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