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8.jpg" ContentType="image/jpeg"/>
  <Override PartName="/word/media/rId34.jpg" ContentType="image/jpeg"/>
  <Override PartName="/word/media/rId37.jpg" ContentType="image/jpeg"/>
  <Override PartName="/word/media/rId31.jpg" ContentType="image/jpeg"/>
  <Override PartName="/word/media/rId25.jpg" ContentType="image/jpe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42" w:name="X5944603d672670fad8217dff5e9aea33974aebd"/>
    <w:p>
      <w:pPr>
        <w:pStyle w:val="Heading3"/>
      </w:pPr>
      <w:r>
        <w:t xml:space="preserve">Более 30 изданий о Великой Отечественной войне пополнили виртуальный музей «Москва — с заботой об истории»</w:t>
      </w:r>
    </w:p>
    <w:p>
      <w:pPr>
        <w:pStyle w:val="FirstParagraph"/>
      </w:pPr>
      <w:r>
        <w:t xml:space="preserve">09.05.2023</w:t>
      </w:r>
    </w:p>
    <w:p>
      <w:pPr>
        <w:pStyle w:val="BodyText"/>
      </w:pPr>
      <w:r>
        <w:drawing>
          <wp:inline>
            <wp:extent cx="5334000" cy="2667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archive.mos.ru/www/upload/medialibrary/dcc/3wolnfu6qojx20l41rk39zcl6bj6gbk0/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Главархив Москвы</w:t>
      </w:r>
    </w:p>
    <w:p>
      <w:pPr>
        <w:pStyle w:val="BodyText"/>
      </w:pPr>
      <w:r>
        <w:t xml:space="preserve">Горожане могут ознакомиться с приказами Иосифа Сталина, сообщениями Советского информбюро, а также книгами о жизни Москвы в военное время.</w:t>
      </w:r>
    </w:p>
    <w:p>
      <w:pPr>
        <w:pStyle w:val="BodyText"/>
      </w:pPr>
      <w:r>
        <w:t xml:space="preserve">К 78-й годовщине победы в Великой Отечественной войне</w:t>
      </w:r>
      <w:r>
        <w:t xml:space="preserve"> </w:t>
      </w:r>
      <w:hyperlink r:id="rId23">
        <w:r>
          <w:rPr>
            <w:rStyle w:val="Hyperlink"/>
          </w:rPr>
          <w:t xml:space="preserve">Главархив Москвы</w:t>
        </w:r>
      </w:hyperlink>
      <w:r>
        <w:t xml:space="preserve"> </w:t>
      </w:r>
      <w:r>
        <w:t xml:space="preserve">открыл доступ более чем к 30 книгам, которые были изданы в тяжелое военное время. Несмотря на то, что вся страна трудилась для фронта, издательства в то время продолжали работать.</w:t>
      </w:r>
    </w:p>
    <w:p>
      <w:pPr>
        <w:pStyle w:val="BodyText"/>
      </w:pPr>
      <w:r>
        <w:t xml:space="preserve">Книги, которые появились в 1941–1945 годах, за прошедшие десятилетия стали библиографической редкостью. Найти их можно</w:t>
      </w:r>
      <w:r>
        <w:t xml:space="preserve"> </w:t>
      </w:r>
      <w:hyperlink r:id="rId24">
        <w:r>
          <w:rPr>
            <w:rStyle w:val="Hyperlink"/>
          </w:rPr>
          <w:t xml:space="preserve">в виртуальном музее «Москва — с заботой об истории»</w:t>
        </w:r>
      </w:hyperlink>
      <w:r>
        <w:t xml:space="preserve"> </w:t>
      </w:r>
      <w:r>
        <w:t xml:space="preserve">(зал «1941–1945 годы», раздел «Медиатека», подраздел «Библиотека»).</w:t>
      </w:r>
    </w:p>
    <w:p>
      <w:pPr>
        <w:pStyle w:val="BodyText"/>
      </w:pPr>
      <w:r>
        <w:t xml:space="preserve">Книги будут полезны всем интересующимся историей нашей страны и Великой Отечественной войны. Они помогут горожанам понять, как их предки преодолевали тяготы тех трагичных лет.</w:t>
      </w:r>
    </w:p>
    <w:p>
      <w:pPr>
        <w:pStyle w:val="BodyText"/>
      </w:pPr>
      <w:r>
        <w:t xml:space="preserve">Первое место по значимости среди пополнивших онлайн-ресурс книг занимают обращения и приказы Иосифа Сталина. Его речи и распоряжения, печатавшиеся в газетах, выходившие отдельными брошюрами и передававшиеся по радио, являлись обязательными к исполнению директивами как для Красной армии, так и для тружеников тыла. В опубликованном пятом издании сборника «О Великой Отечественной войне Советского Союза» собраны наиболее значимые обращения и интервью Сталина за все военные годы.</w:t>
      </w:r>
    </w:p>
    <w:p>
      <w:pPr>
        <w:pStyle w:val="BodyText"/>
      </w:pPr>
      <w:r>
        <w:t xml:space="preserve">Важнейшим источником информации о положении на фронтах для большинства граждан СССР служили ежедневные утренние и вечерние сводки Совинформбюро. Эти короткие сообщения передавали по радио и печатали практически во всех газетах. В 1944–1945 годах все сводки, переданные в дни Великой Отечественной войны, опубликовали в восьмитомном издании «Сообщения Советского информбюро». Книга стала первой и почти полной подневной хроникой Великой Отечественной войны. Это издание и справочный том к нему также были оцифрованы специалистами Главархива и выложены в обновленной библиотеке.</w:t>
      </w:r>
    </w:p>
    <w:p>
      <w:pPr>
        <w:pStyle w:val="BodyText"/>
      </w:pPr>
      <w:r>
        <w:drawing>
          <wp:inline>
            <wp:extent cx="5334000" cy="3557736"/>
            <wp:effectExtent b="0" l="0" r="0" t="0"/>
            <wp:docPr descr="" title="" id="26" name="Picture"/>
            <a:graphic>
              <a:graphicData uri="http://schemas.openxmlformats.org/drawingml/2006/picture">
                <pic:pic>
                  <pic:nvPicPr>
                    <pic:cNvPr descr="/mnt/u01/sites/mosarchive.mos.ru/www/upload/medialibrary/dc9/tsci7g09r1ntr21fe5fle0qclhpmgt93/2.jp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77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Главархив Москвы</w:t>
      </w:r>
      <w:r>
        <w:br/>
      </w:r>
    </w:p>
    <w:p>
      <w:pPr>
        <w:pStyle w:val="BodyText"/>
      </w:pPr>
      <w:r>
        <w:drawing>
          <wp:inline>
            <wp:extent cx="5334000" cy="3557736"/>
            <wp:effectExtent b="0" l="0" r="0" t="0"/>
            <wp:docPr descr="" title="" id="29" name="Picture"/>
            <a:graphic>
              <a:graphicData uri="http://schemas.openxmlformats.org/drawingml/2006/picture">
                <pic:pic>
                  <pic:nvPicPr>
                    <pic:cNvPr descr="/mnt/u01/sites/mosarchive.mos.ru/www/upload/medialibrary/006/3rhk2u3skaw9qsn5xoopz88uz6smx69r/3.jp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77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Главархив Москвы</w:t>
      </w:r>
      <w:r>
        <w:br/>
      </w:r>
    </w:p>
    <w:p>
      <w:pPr>
        <w:pStyle w:val="BodyText"/>
      </w:pPr>
      <w:r>
        <w:drawing>
          <wp:inline>
            <wp:extent cx="5334000" cy="3557736"/>
            <wp:effectExtent b="0" l="0" r="0" t="0"/>
            <wp:docPr descr="" title="" id="32" name="Picture"/>
            <a:graphic>
              <a:graphicData uri="http://schemas.openxmlformats.org/drawingml/2006/picture">
                <pic:pic>
                  <pic:nvPicPr>
                    <pic:cNvPr descr="/mnt/u01/sites/mosarchive.mos.ru/www/upload/medialibrary/a4a/blpojg3jcgrfnnaiasfezv2sx2125h5s/4.jp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77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Главархив Москвы</w:t>
      </w:r>
    </w:p>
    <w:p>
      <w:pPr>
        <w:pStyle w:val="BodyText"/>
      </w:pPr>
      <w:r>
        <w:drawing>
          <wp:inline>
            <wp:extent cx="5334000" cy="3557736"/>
            <wp:effectExtent b="0" l="0" r="0" t="0"/>
            <wp:docPr descr="" title="" id="35" name="Picture"/>
            <a:graphic>
              <a:graphicData uri="http://schemas.openxmlformats.org/drawingml/2006/picture">
                <pic:pic>
                  <pic:nvPicPr>
                    <pic:cNvPr descr="/mnt/u01/sites/mosarchive.mos.ru/www/upload/medialibrary/161/6w46vhf3z7hxcq36yx03l5i98z7x2xg2/5.jp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77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Главархив Москвы</w:t>
      </w:r>
      <w:r>
        <w:br/>
      </w:r>
    </w:p>
    <w:p>
      <w:pPr>
        <w:pStyle w:val="BodyText"/>
      </w:pPr>
      <w:r>
        <w:drawing>
          <wp:inline>
            <wp:extent cx="5334000" cy="3557736"/>
            <wp:effectExtent b="0" l="0" r="0" t="0"/>
            <wp:docPr descr="" title="" id="38" name="Picture"/>
            <a:graphic>
              <a:graphicData uri="http://schemas.openxmlformats.org/drawingml/2006/picture">
                <pic:pic>
                  <pic:nvPicPr>
                    <pic:cNvPr descr="/mnt/u01/sites/mosarchive.mos.ru/www/upload/medialibrary/837/4g9lroq0822ikel4hoxb1sschxtar2x9/6.jp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77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Главархив Москвы</w:t>
      </w:r>
    </w:p>
    <w:p>
      <w:pPr>
        <w:pStyle w:val="BodyText"/>
      </w:pPr>
      <w:r>
        <w:t xml:space="preserve">Помимо этого, в подразделе «Библиотека» опубликована книга «Документы обвиняют: сборник документов о чудовищных преступлениях немецко-фашистских захватчиков на советской территории». Это официальное издание Чрезвычайной государственной комиссии по установлению и расследованию злодеяний немецко-фашистских захватчиков и их сообщников.</w:t>
      </w:r>
    </w:p>
    <w:p>
      <w:pPr>
        <w:pStyle w:val="BodyText"/>
      </w:pPr>
      <w:r>
        <w:t xml:space="preserve">В «Библиотеке» теперь доступен первый выпуск издания «Памятники зодчества, разрушенные или поврежденные немецкими захватчиками: документы и материалы», подготовленный к печати Академией архитектуры СССР. Книга полностью посвящена изучению разрушений, причиненных оккупантами культурному наследию Калинина (сейчас город носит название Тверь), Калуги, Можайска и Яропольца.</w:t>
      </w:r>
    </w:p>
    <w:p>
      <w:pPr>
        <w:pStyle w:val="BodyText"/>
      </w:pPr>
      <w:r>
        <w:t xml:space="preserve">Особый интерес представляют издания, посвященные тактике и стратегии ведения войны. Так, сборник оперативно-тактических очерков и примеров «Окружение и разгром врага» и краткий очерк «Битва под Курском» (серия публикаций «Из опыта боев Великой Отечественной войны») были опубликованы Военным издательством и предназначались в первую очередь для изучения рядовым и младшим командным составом Красной армии.</w:t>
      </w:r>
    </w:p>
    <w:p>
      <w:pPr>
        <w:pStyle w:val="BodyText"/>
      </w:pPr>
      <w:r>
        <w:t xml:space="preserve">В коллекции новых опубликованных изданий есть очерковые произведения о героях Красной армии. Их целью было рассказать советским гражданам о подвигах соотечественников. Это сборники «Московская гвардейская», «На дальних подступах к Москве», «На защите Родины», книга о моряках «Батарея 365» и партизанах Великой Отечественной «Надя из отряда “Буря”».</w:t>
      </w:r>
    </w:p>
    <w:p>
      <w:pPr>
        <w:pStyle w:val="BodyText"/>
      </w:pPr>
      <w:r>
        <w:t xml:space="preserve">Столь же информативными для читателей станут и оцифрованные документальные издания «Полярники в Отечественной войне» Главсевморпути и «Героический Сталинград» Сталинградской областной комиссии по истории Отечественной войны.</w:t>
      </w:r>
    </w:p>
    <w:p>
      <w:pPr>
        <w:pStyle w:val="BodyText"/>
      </w:pPr>
      <w:r>
        <w:t xml:space="preserve">Дополняют обновленную виртуальную коллекцию военных изданий музея «Москва — с заботой об истории» художественные альбомы «Москва. Ноябрь 1941-го» и первый выпуск альбома «Великая Отечественная война». Они посвящены героической обороне советской столицы и иллюстрируют описанные в архивных материалах события.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40">
        <w:r>
          <w:rPr>
            <w:rStyle w:val="Hyperlink"/>
          </w:rPr>
          <w:t xml:space="preserve">http://mosarchive.mos.ru/presscenter/news/detail/11576546.html</w:t>
        </w:r>
      </w:hyperlink>
    </w:p>
    <w:p>
      <w:pPr>
        <w:pStyle w:val="BodyText"/>
      </w:pPr>
      <w:hyperlink r:id="rId41">
        <w:r>
          <w:rPr>
            <w:rStyle w:val="Hyperlink"/>
          </w:rPr>
          <w:t xml:space="preserve">ГБУ "Мосархив"</w:t>
        </w:r>
      </w:hyperlink>
    </w:p>
    <w:bookmarkEnd w:id="4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8" Target="media/rId28.jpg" /><Relationship Type="http://schemas.openxmlformats.org/officeDocument/2006/relationships/image" Id="rId34" Target="media/rId34.jpg" /><Relationship Type="http://schemas.openxmlformats.org/officeDocument/2006/relationships/image" Id="rId37" Target="media/rId37.jpg" /><Relationship Type="http://schemas.openxmlformats.org/officeDocument/2006/relationships/image" Id="rId31" Target="media/rId31.jpg" /><Relationship Type="http://schemas.openxmlformats.org/officeDocument/2006/relationships/image" Id="rId25" Target="media/rId25.jpg" /><Relationship Type="http://schemas.openxmlformats.org/officeDocument/2006/relationships/image" Id="rId20" Target="media/rId20.jpg" /><Relationship Type="http://schemas.openxmlformats.org/officeDocument/2006/relationships/hyperlink" Id="rId41" Target="http://mosarchive.mos.ru" TargetMode="External" /><Relationship Type="http://schemas.openxmlformats.org/officeDocument/2006/relationships/hyperlink" Id="rId40" Target="http://mosarchive.mos.ru/presscenter/news/detail/11576546.html" TargetMode="External" /><Relationship Type="http://schemas.openxmlformats.org/officeDocument/2006/relationships/hyperlink" Id="rId24" Target="https://vov.mos.ru/media-library/library" TargetMode="External" /><Relationship Type="http://schemas.openxmlformats.org/officeDocument/2006/relationships/hyperlink" Id="rId23" Target="https://www.mos.ru/mosarchiv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1" Target="http://mosarchive.mos.ru" TargetMode="External" /><Relationship Type="http://schemas.openxmlformats.org/officeDocument/2006/relationships/hyperlink" Id="rId40" Target="http://mosarchive.mos.ru/presscenter/news/detail/11576546.html" TargetMode="External" /><Relationship Type="http://schemas.openxmlformats.org/officeDocument/2006/relationships/hyperlink" Id="rId24" Target="https://vov.mos.ru/media-library/library" TargetMode="External" /><Relationship Type="http://schemas.openxmlformats.org/officeDocument/2006/relationships/hyperlink" Id="rId23" Target="https://www.mos.ru/mosarchiv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2024-07-18T02:16:24Z</dcterms:created>
  <dcterms:modified xsi:type="dcterms:W3CDTF">2024-07-18T02:16:24Z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