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60" w:name="X19e97e0525eac328335cacca03d083f56ec1ce9"/>
    <w:p>
      <w:pPr>
        <w:pStyle w:val="Heading3"/>
      </w:pPr>
      <w:r>
        <w:t xml:space="preserve">Обновление школ и новые возможности искусственного интеллекта: итоги недели в социальной сфере</w:t>
      </w:r>
    </w:p>
    <w:p>
      <w:pPr>
        <w:pStyle w:val="FirstParagraph"/>
      </w:pPr>
      <w:r>
        <w:t xml:space="preserve">15.10.2023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 М. Мишина. Пресс-служба Мэра и Правительства Москвы</w:t>
      </w:r>
    </w:p>
    <w:p>
      <w:pPr>
        <w:pStyle w:val="BodyText"/>
      </w:pPr>
      <w:r>
        <w:t xml:space="preserve">В столице открыли второй корпус единого центра поддержки участников СВО и новый роботизированный архивный комплекс, подвели итоги работы проекта «Здоровая Москва» в этом сезоне и чемпионата профессионального мастерства для людей с ограниченными возможностями здоровья «Абилимпикс-2023».</w:t>
      </w:r>
    </w:p>
    <w:p>
      <w:pPr>
        <w:pStyle w:val="BodyText"/>
      </w:pPr>
      <w:r>
        <w:t xml:space="preserve">Московские центры госуслуг признаны лучшими в двух номинациях всероссийского конкурса, в городской клинической больнице имени В.В. Вересаева начался ремонт хирургического корпуса, а столичный разработчик предложил новое решение на базе искусственного интеллекта для медицинских учреждений. Об этом и других событиях в социальной сфере за прошедшую неделю рассказываем в дайджесте.</w:t>
      </w:r>
    </w:p>
    <w:bookmarkStart w:id="23" w:name="масштабная-программа-обновления-школ"/>
    <w:p>
      <w:pPr>
        <w:pStyle w:val="Heading2"/>
      </w:pPr>
      <w:r>
        <w:t xml:space="preserve">Масштабная программа обновления школ</w:t>
      </w:r>
    </w:p>
    <w:p>
      <w:pPr>
        <w:pStyle w:val="FirstParagraph"/>
      </w:pPr>
      <w:r>
        <w:t xml:space="preserve">В следующем году в столице начнется масштабная программа обновления школ. На развитие московского образования</w:t>
      </w:r>
      <w:r>
        <w:t xml:space="preserve"> </w:t>
      </w:r>
      <w:hyperlink r:id="rId20">
        <w:r>
          <w:rPr>
            <w:rStyle w:val="Hyperlink"/>
          </w:rPr>
          <w:t xml:space="preserve">будет направлено</w:t>
        </w:r>
      </w:hyperlink>
      <w:r>
        <w:t xml:space="preserve"> </w:t>
      </w:r>
      <w:r>
        <w:t xml:space="preserve">547,5 миллиарда рублей. Всего модернизируют более 900 зданий образовательных учреждений, при этом 50 школ планируется реконструировать в 2024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 М. Мишина. Пресс-служба Мэра и Правительства Москвы</w:t>
      </w:r>
    </w:p>
    <w:bookmarkStart w:id="22" w:name="история-вопроса"/>
    <w:p>
      <w:pPr>
        <w:pStyle w:val="Heading3"/>
      </w:pPr>
      <w:r>
        <w:t xml:space="preserve">История вопроса</w:t>
      </w:r>
    </w:p>
    <w:p>
      <w:pPr>
        <w:numPr>
          <w:ilvl w:val="0"/>
          <w:numId w:val="1001"/>
        </w:numPr>
        <w:pStyle w:val="Compact"/>
      </w:pPr>
      <w:hyperlink r:id="rId21">
        <w:r>
          <w:rPr>
            <w:rStyle w:val="Hyperlink"/>
          </w:rPr>
          <w:t xml:space="preserve">Сергей Собянин: 1 сентября в Москве будет открыто 28 новых школ и детских садов</w:t>
        </w:r>
      </w:hyperlink>
    </w:p>
    <w:bookmarkEnd w:id="22"/>
    <w:bookmarkEnd w:id="23"/>
    <w:bookmarkStart w:id="25" w:name="X63f5079e06243799fac3afaf9d56d096eef694b"/>
    <w:p>
      <w:pPr>
        <w:pStyle w:val="Heading2"/>
      </w:pPr>
      <w:r>
        <w:t xml:space="preserve">Модернизация системы здравоохранения Москвы</w:t>
      </w:r>
    </w:p>
    <w:p>
      <w:pPr>
        <w:pStyle w:val="FirstParagraph"/>
      </w:pPr>
      <w:r>
        <w:t xml:space="preserve">Крупнейшая среди городских проектов программа</w:t>
      </w:r>
      <w:r>
        <w:t xml:space="preserve"> </w:t>
      </w:r>
      <w:hyperlink r:id="rId24">
        <w:r>
          <w:rPr>
            <w:rStyle w:val="Hyperlink"/>
          </w:rPr>
          <w:t xml:space="preserve">«Столичное здравоохранение»</w:t>
        </w:r>
      </w:hyperlink>
      <w:r>
        <w:t xml:space="preserve"> </w:t>
      </w:r>
      <w:r>
        <w:t xml:space="preserve">будет продолжена в следующем году.</w:t>
      </w:r>
    </w:p>
    <w:p>
      <w:pPr>
        <w:pStyle w:val="BodyText"/>
      </w:pPr>
      <w:r>
        <w:t xml:space="preserve">Она предусматривает строительство и реконструкцию столичных медицинских учреждений, обновление онкологической службы и развитие единой цифровой платформы здравоохранения. Благодаря реализации программы москвичи могут, в частности, получать высокотехнологичную медицинскую помощь, льготные лекарства и специализированное лечебное питание.</w:t>
      </w:r>
    </w:p>
    <w:bookmarkEnd w:id="25"/>
    <w:bookmarkStart w:id="26" w:name="section"/>
    <w:p>
      <w:pPr>
        <w:pStyle w:val="Heading2"/>
      </w:pPr>
      <w:r>
        <w:br/>
      </w:r>
    </w:p>
    <w:bookmarkEnd w:id="26"/>
    <w:bookmarkStart w:id="30" w:name="Xd175e6dede2226e597b3491e7d44e5e81d899be"/>
    <w:p>
      <w:pPr>
        <w:pStyle w:val="Heading2"/>
      </w:pPr>
      <w:r>
        <w:t xml:space="preserve">Новый корпус единого центра поддержки участников СВО</w:t>
      </w:r>
    </w:p>
    <w:p>
      <w:pPr>
        <w:pStyle w:val="FirstParagraph"/>
      </w:pPr>
      <w:r>
        <w:t xml:space="preserve">Открылся второй корпус единого центра поддержки участников специальной военной операции (СВО) и их семей.</w:t>
      </w:r>
      <w:r>
        <w:t xml:space="preserve"> </w:t>
      </w:r>
      <w:hyperlink r:id="rId27">
        <w:r>
          <w:rPr>
            <w:rStyle w:val="Hyperlink"/>
          </w:rPr>
          <w:t xml:space="preserve">Первый корпус</w:t>
        </w:r>
      </w:hyperlink>
      <w:r>
        <w:t xml:space="preserve"> </w:t>
      </w:r>
      <w:r>
        <w:t xml:space="preserve">распахнул свои двери для посетителей 1 марта 2023 года.</w:t>
      </w:r>
    </w:p>
    <w:p>
      <w:pPr>
        <w:pStyle w:val="BodyText"/>
      </w:pPr>
      <w:r>
        <w:t xml:space="preserve">Учреждение оказывает комплексную помощь участникам СВО и их семьям, а также организует предоставление широкого спектра услуг, которые могут им понадобиться. Кроме того, центр работает как досуговый клуб для ветеранов, где можно пообщаться с боевыми товарищами, отдохнуть, принять участие в культурных и спортивных мероприятиях, а также получить технические средства реабилитации и сразу их протестировать.</w:t>
      </w:r>
    </w:p>
    <w:bookmarkStart w:id="29" w:name="история-вопроса-1"/>
    <w:p>
      <w:pPr>
        <w:pStyle w:val="Heading3"/>
      </w:pPr>
      <w:r>
        <w:t xml:space="preserve">История вопроса</w:t>
      </w:r>
    </w:p>
    <w:p>
      <w:pPr>
        <w:numPr>
          <w:ilvl w:val="0"/>
          <w:numId w:val="1002"/>
        </w:numPr>
        <w:pStyle w:val="Compact"/>
      </w:pPr>
      <w:hyperlink r:id="rId28">
        <w:r>
          <w:rPr>
            <w:rStyle w:val="Hyperlink"/>
          </w:rPr>
          <w:t xml:space="preserve">Сергей Собянин рассказал о работе единого центра поддержки участников специальной военной операции</w:t>
        </w:r>
      </w:hyperlink>
    </w:p>
    <w:bookmarkEnd w:id="29"/>
    <w:bookmarkEnd w:id="30"/>
    <w:bookmarkStart w:id="33" w:name="Xd7c69ac4369caedff550b7014f1ef0cfeaa5887"/>
    <w:p>
      <w:pPr>
        <w:pStyle w:val="Heading2"/>
      </w:pPr>
      <w:r>
        <w:t xml:space="preserve">Архивный комплекс с интеллектуальным управлением</w:t>
      </w:r>
    </w:p>
    <w:p>
      <w:pPr>
        <w:pStyle w:val="FirstParagraph"/>
      </w:pPr>
      <w:hyperlink r:id="rId31">
        <w:r>
          <w:rPr>
            <w:rStyle w:val="Hyperlink"/>
          </w:rPr>
          <w:t xml:space="preserve">Сергей Собянин</w:t>
        </w:r>
      </w:hyperlink>
      <w:r>
        <w:t xml:space="preserve"> </w:t>
      </w:r>
      <w:r>
        <w:t xml:space="preserve">открыл</w:t>
      </w:r>
      <w:r>
        <w:t xml:space="preserve"> </w:t>
      </w:r>
      <w:hyperlink r:id="rId32">
        <w:r>
          <w:rPr>
            <w:rStyle w:val="Hyperlink"/>
          </w:rPr>
          <w:t xml:space="preserve">новый комплекс Главархива Москвы</w:t>
        </w:r>
      </w:hyperlink>
      <w:r>
        <w:t xml:space="preserve"> </w:t>
      </w:r>
      <w:r>
        <w:t xml:space="preserve">в поселении Вороновском (ТиНАО). Он занимает площадь около 70 тысяч квадратных метров и является крупнейшим в России государственным роботизированным архивом. За день комплекс может обработать свыше двух тысяч обращений граждан и организаций, или 300 запросов в час.</w:t>
      </w:r>
    </w:p>
    <w:p>
      <w:pPr>
        <w:pStyle w:val="BodyText"/>
      </w:pPr>
      <w:r>
        <w:t xml:space="preserve">Ожидается, что новый архив полностью обеспечит потребность города в хранении документов, имеющих высокую социальную значимость. Это, в частности, бумаги медицинских организаций, отделов социальной защиты и образовательных учреждений. В новый архивный комплекс уже переместили 7,8 миллиона дел.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 М. Мишина. Пресс-служба Мэра и Правительства Москвы</w:t>
      </w:r>
    </w:p>
    <w:bookmarkEnd w:id="33"/>
    <w:bookmarkStart w:id="37" w:name="Xb64c9af7820e759c0eb767417615e268f8f15d0"/>
    <w:p>
      <w:pPr>
        <w:pStyle w:val="Heading2"/>
      </w:pPr>
      <w:r>
        <w:t xml:space="preserve">Победители московского чемпионата «Абилимпикс-2023»</w:t>
      </w:r>
    </w:p>
    <w:p>
      <w:pPr>
        <w:pStyle w:val="FirstParagraph"/>
      </w:pPr>
      <w:r>
        <w:t xml:space="preserve">В столице</w:t>
      </w:r>
      <w:r>
        <w:t xml:space="preserve"> </w:t>
      </w:r>
      <w:hyperlink r:id="rId34">
        <w:r>
          <w:rPr>
            <w:rStyle w:val="Hyperlink"/>
          </w:rPr>
          <w:t xml:space="preserve">завершился</w:t>
        </w:r>
      </w:hyperlink>
      <w:r>
        <w:t xml:space="preserve"> </w:t>
      </w:r>
      <w:r>
        <w:t xml:space="preserve">чемпионат профессионального мастерства среди людей с ограниченными возможностями здоровья «Абилимпикс-2023». Победителями стали более 150 человек. Они представят город на всероссийском соревновании, которое пройдет в конце октября.</w:t>
      </w:r>
    </w:p>
    <w:p>
      <w:pPr>
        <w:pStyle w:val="BodyText"/>
      </w:pPr>
      <w:r>
        <w:t xml:space="preserve">Участники создавали сайты, конструировали роботов, моделировали одежду, ремонтировали автомобили, соревновались в слесарном деле, сварочных технологиях и многих других дисциплинах. Мастерство конкурсантов оценивали 300 экспертов лучших компаний столицы.</w:t>
      </w:r>
    </w:p>
    <w:bookmarkStart w:id="36" w:name="история-вопроса-2"/>
    <w:p>
      <w:pPr>
        <w:pStyle w:val="Heading3"/>
      </w:pPr>
      <w:r>
        <w:t xml:space="preserve">История вопроса</w:t>
      </w:r>
    </w:p>
    <w:p>
      <w:pPr>
        <w:numPr>
          <w:ilvl w:val="0"/>
          <w:numId w:val="1003"/>
        </w:numPr>
        <w:pStyle w:val="Compact"/>
      </w:pPr>
      <w:hyperlink r:id="rId35">
        <w:r>
          <w:rPr>
            <w:rStyle w:val="Hyperlink"/>
          </w:rPr>
          <w:t xml:space="preserve">Город для каждого: как в Москве помогают людям с ограниченными возможностями здоровья</w:t>
        </w:r>
      </w:hyperlink>
    </w:p>
    <w:bookmarkEnd w:id="36"/>
    <w:bookmarkEnd w:id="37"/>
    <w:bookmarkStart w:id="41" w:name="павильоны-здоровая-москва"/>
    <w:p>
      <w:pPr>
        <w:pStyle w:val="Heading2"/>
      </w:pPr>
      <w:r>
        <w:t xml:space="preserve">Павильоны «Здоровая Москва»</w:t>
      </w:r>
    </w:p>
    <w:p>
      <w:pPr>
        <w:pStyle w:val="FirstParagraph"/>
      </w:pPr>
      <w:r>
        <w:t xml:space="preserve">Подведены итоги работы проекта «Здоровая Москва». С начала реализации в 2019 году обследования в его павильонах прошли более 1,35 миллиона москвичей.</w:t>
      </w:r>
    </w:p>
    <w:p>
      <w:pPr>
        <w:pStyle w:val="BodyText"/>
      </w:pPr>
      <w:r>
        <w:t xml:space="preserve">В этом сезоне свое здоровье проверили</w:t>
      </w:r>
      <w:r>
        <w:t xml:space="preserve"> </w:t>
      </w:r>
      <w:hyperlink r:id="rId38">
        <w:r>
          <w:rPr>
            <w:rStyle w:val="Hyperlink"/>
          </w:rPr>
          <w:t xml:space="preserve">более 288 тысяч горожан</w:t>
        </w:r>
      </w:hyperlink>
      <w:r>
        <w:t xml:space="preserve">. Самыми активными посетителями стали жители столицы старше 40 лет: с этого возраста увеличивается риск проявления ряда хронических заболеваний, наиболее частыми из которых являются сердечно-сосудистые и эндокринологические болезни, а также нарушения дыхательной системы. Программу обследований для каждого обратившегося подбирали индивидуально с учетом пола, возраста, семейного анамнеза, наличия вредных привычек и других аспектов.</w:t>
      </w:r>
    </w:p>
    <w:p>
      <w:pPr>
        <w:pStyle w:val="BodyText"/>
      </w:pPr>
      <w:r>
        <w:t xml:space="preserve">Кроме того, в павильонах проводились медицинские манипуляции. Так, в этом сезоне врачи провели более четырех миллионов различных диагностических и терапевтических медицинских процедур, результаты которых отражены в электронных картах пациентов.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 М. Мишина. Пресс-служба Мэра и Правительства Москвы</w:t>
      </w:r>
    </w:p>
    <w:bookmarkStart w:id="40" w:name="история-вопроса-3"/>
    <w:p>
      <w:pPr>
        <w:pStyle w:val="Heading3"/>
      </w:pPr>
      <w:r>
        <w:t xml:space="preserve">История вопроса</w:t>
      </w:r>
    </w:p>
    <w:p>
      <w:pPr>
        <w:numPr>
          <w:ilvl w:val="0"/>
          <w:numId w:val="1004"/>
        </w:numPr>
        <w:pStyle w:val="Compact"/>
      </w:pPr>
      <w:hyperlink r:id="rId39">
        <w:r>
          <w:rPr>
            <w:rStyle w:val="Hyperlink"/>
          </w:rPr>
          <w:t xml:space="preserve">Сдать кровь, сделать УЗИ и ЭКГ за час: что происходит внутри павильона «Здоровая Москва»</w:t>
        </w:r>
      </w:hyperlink>
    </w:p>
    <w:bookmarkEnd w:id="40"/>
    <w:bookmarkEnd w:id="41"/>
    <w:bookmarkStart w:id="44" w:name="Xf0b0cb2b7aa70f546087ac6f715bd1aefd023ab"/>
    <w:p>
      <w:pPr>
        <w:pStyle w:val="Heading2"/>
      </w:pPr>
      <w:r>
        <w:t xml:space="preserve">Бесплатные образовательные программы для людей с ограниченными возможностями здоровья</w:t>
      </w:r>
    </w:p>
    <w:p>
      <w:pPr>
        <w:pStyle w:val="FirstParagraph"/>
      </w:pPr>
      <w:r>
        <w:t xml:space="preserve">В столичных учебных учреждениях открылось</w:t>
      </w:r>
      <w:r>
        <w:t xml:space="preserve"> </w:t>
      </w:r>
      <w:hyperlink r:id="rId42">
        <w:r>
          <w:rPr>
            <w:rStyle w:val="Hyperlink"/>
          </w:rPr>
          <w:t xml:space="preserve">67 бесплатных образовательных программ</w:t>
        </w:r>
      </w:hyperlink>
      <w:r>
        <w:t xml:space="preserve"> </w:t>
      </w:r>
      <w:r>
        <w:t xml:space="preserve">по востребованным профессиям для людей с особенностями здоровья, сообщила</w:t>
      </w:r>
      <w:r>
        <w:t xml:space="preserve"> </w:t>
      </w:r>
      <w:hyperlink r:id="rId43">
        <w:r>
          <w:rPr>
            <w:rStyle w:val="Hyperlink"/>
          </w:rPr>
          <w:t xml:space="preserve">Анастасия Ракова</w:t>
        </w:r>
      </w:hyperlink>
      <w:r>
        <w:t xml:space="preserve">, заместитель Мэра Москвы по вопросам социального развития.</w:t>
      </w:r>
    </w:p>
    <w:p>
      <w:pPr>
        <w:pStyle w:val="BodyText"/>
      </w:pPr>
      <w:r>
        <w:t xml:space="preserve">Обучение будет проводиться на базе 12 ведущих вузов, колледжей и образовательных центров столицы. Соискатели могут освоить профессии в промышленной отрасли, сфере ИТ, услуг, индустрии красоты, а также офисные и творческие специальности. Продолжительность каждого из курсов составляет от двух недель до трех месяцев. Большинство программ предполагает очно-заочную форму обучения.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 Ю. Иванко. Mos.ru</w:t>
      </w:r>
    </w:p>
    <w:bookmarkEnd w:id="44"/>
    <w:bookmarkStart w:id="47" w:name="Xb974c07e258431af70a42f36146f33a70fe0023"/>
    <w:p>
      <w:pPr>
        <w:pStyle w:val="Heading2"/>
      </w:pPr>
      <w:r>
        <w:t xml:space="preserve">Капитальный ремонт корпуса городской клинической больницы имени В.В. Вересаева</w:t>
      </w:r>
    </w:p>
    <w:p>
      <w:pPr>
        <w:pStyle w:val="FirstParagraph"/>
      </w:pPr>
      <w:r>
        <w:t xml:space="preserve">Начался капитальный ремонт хирургического корпуса № 10 городской клинической больницы имени В.В. Вересаева. После модернизации здание будет интегрировано</w:t>
      </w:r>
      <w:r>
        <w:t xml:space="preserve"> </w:t>
      </w:r>
      <w:hyperlink r:id="rId45">
        <w:r>
          <w:rPr>
            <w:rStyle w:val="Hyperlink"/>
          </w:rPr>
          <w:t xml:space="preserve">в обновленную структуру стационара</w:t>
        </w:r>
      </w:hyperlink>
      <w:r>
        <w:t xml:space="preserve">. Здесь разместят два отделения реанимации и интенсивной терапии, а также терапевтическое и эндокринологическое отделения, кардиологическое отделение с палатой интенсивной терапии, неврологическое — с отделением реабилитации и операционный блок.</w:t>
      </w:r>
    </w:p>
    <w:p>
      <w:pPr>
        <w:pStyle w:val="BodyText"/>
      </w:pPr>
      <w:r>
        <w:t xml:space="preserve">Ремонтные работы планируется завершить к концу следующего года.</w:t>
      </w:r>
    </w:p>
    <w:bookmarkStart w:id="46" w:name="история-вопроса-4"/>
    <w:p>
      <w:pPr>
        <w:pStyle w:val="Heading3"/>
      </w:pPr>
      <w:r>
        <w:t xml:space="preserve">История вопроса</w:t>
      </w:r>
    </w:p>
    <w:p>
      <w:pPr>
        <w:numPr>
          <w:ilvl w:val="0"/>
          <w:numId w:val="1005"/>
        </w:numPr>
        <w:pStyle w:val="Compact"/>
      </w:pPr>
      <w:hyperlink r:id="rId24">
        <w:r>
          <w:rPr>
            <w:rStyle w:val="Hyperlink"/>
          </w:rPr>
          <w:t xml:space="preserve">Сергей Собянин: В 2024 году продолжим модернизацию здравоохранения Москвы</w:t>
        </w:r>
      </w:hyperlink>
    </w:p>
    <w:bookmarkEnd w:id="46"/>
    <w:bookmarkEnd w:id="47"/>
    <w:bookmarkStart w:id="49" w:name="X0b7e0407e2e7ae6210ca94fe9d02077c65a90d9"/>
    <w:p>
      <w:pPr>
        <w:pStyle w:val="Heading2"/>
      </w:pPr>
      <w:r>
        <w:t xml:space="preserve">Посты записи в центрах амбулаторной онкопомощи</w:t>
      </w:r>
    </w:p>
    <w:p>
      <w:pPr>
        <w:pStyle w:val="FirstParagraph"/>
      </w:pPr>
      <w:r>
        <w:t xml:space="preserve">Посты записи есть во всех московских центрах амбулаторной онкопомощи — администраторы помогают записаться на прием к нужному специалисту, на инструментальные и лабораторные исследования, лечебно-диагностические процедуры.</w:t>
      </w:r>
    </w:p>
    <w:p>
      <w:pPr>
        <w:pStyle w:val="BodyText"/>
      </w:pPr>
      <w:r>
        <w:t xml:space="preserve">Их появление освободило медиков от решения административных вопросов, они могут уделять больше времени диагностике и лечению пациентов. Сотрудники постов записи в центрах амбулаторной онкопомощи уже</w:t>
      </w:r>
      <w:r>
        <w:t xml:space="preserve"> </w:t>
      </w:r>
      <w:hyperlink r:id="rId48">
        <w:r>
          <w:rPr>
            <w:rStyle w:val="Hyperlink"/>
          </w:rPr>
          <w:t xml:space="preserve">более 400 тысяч раз</w:t>
        </w:r>
      </w:hyperlink>
      <w:r>
        <w:t xml:space="preserve"> </w:t>
      </w:r>
      <w:r>
        <w:t xml:space="preserve">помогли горожанам.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 В. Новикова. Пресс-служба Мэра и Правительства Москвы</w:t>
      </w:r>
    </w:p>
    <w:bookmarkEnd w:id="49"/>
    <w:bookmarkStart w:id="53" w:name="X2c7dbef79f8512e960e31f823bcaa4168078613"/>
    <w:p>
      <w:pPr>
        <w:pStyle w:val="Heading2"/>
      </w:pPr>
      <w:r>
        <w:t xml:space="preserve">Выявление внутричерепных новообразований на МРТ с помощью искусственного интеллекта</w:t>
      </w:r>
    </w:p>
    <w:p>
      <w:pPr>
        <w:pStyle w:val="FirstParagraph"/>
      </w:pPr>
      <w:r>
        <w:t xml:space="preserve">Отечественная компания разработала решение, благодаря которому искусственный интеллект определяет на МРТ головного мозга внутричерепные новообразования. Таким образом, нейросети помогают врачам изучать снимки уже по 27 направлениям исследований.</w:t>
      </w:r>
    </w:p>
    <w:p>
      <w:pPr>
        <w:pStyle w:val="BodyText"/>
      </w:pPr>
      <w:r>
        <w:t xml:space="preserve">Искусственный интеллект помечает области возможных образований опухолевого характера на томограмме, делает измерения и составляет краткое описание исследования. Это позволяет значительно сократить время на проведение диагностики и</w:t>
      </w:r>
      <w:r>
        <w:t xml:space="preserve"> </w:t>
      </w:r>
      <w:hyperlink r:id="rId50">
        <w:r>
          <w:rPr>
            <w:rStyle w:val="Hyperlink"/>
          </w:rPr>
          <w:t xml:space="preserve">улучшить ее качество</w:t>
        </w:r>
      </w:hyperlink>
      <w:r>
        <w:t xml:space="preserve">.</w:t>
      </w:r>
    </w:p>
    <w:bookmarkStart w:id="52" w:name="история-вопроса-5"/>
    <w:p>
      <w:pPr>
        <w:pStyle w:val="Heading3"/>
      </w:pPr>
      <w:r>
        <w:t xml:space="preserve">История вопроса</w:t>
      </w:r>
    </w:p>
    <w:p>
      <w:pPr>
        <w:numPr>
          <w:ilvl w:val="0"/>
          <w:numId w:val="1006"/>
        </w:numPr>
        <w:pStyle w:val="Compact"/>
      </w:pPr>
      <w:hyperlink r:id="rId51">
        <w:r>
          <w:rPr>
            <w:rStyle w:val="Hyperlink"/>
          </w:rPr>
          <w:t xml:space="preserve">В помощь врачам: новый комплексный сервис искусственного интеллекта может выявить сразу шесть патологий на одном снимке</w:t>
        </w:r>
      </w:hyperlink>
    </w:p>
    <w:bookmarkEnd w:id="52"/>
    <w:bookmarkEnd w:id="53"/>
    <w:bookmarkStart w:id="55" w:name="X6a60a1dc6ae6aa8a863477cec4241cf7da78301"/>
    <w:p>
      <w:pPr>
        <w:pStyle w:val="Heading2"/>
      </w:pPr>
      <w:r>
        <w:t xml:space="preserve">Центры госуслуг Москвы — победители всероссийского конкурса</w:t>
      </w:r>
    </w:p>
    <w:p>
      <w:pPr>
        <w:pStyle w:val="FirstParagraph"/>
      </w:pPr>
      <w:r>
        <w:t xml:space="preserve">Столичные офисы госуслуг стали лучшими в двух номинациях на VII Всероссийском форуме центров госуслуг «Мои документы», который</w:t>
      </w:r>
      <w:r>
        <w:t xml:space="preserve"> </w:t>
      </w:r>
      <w:hyperlink r:id="rId54">
        <w:r>
          <w:rPr>
            <w:rStyle w:val="Hyperlink"/>
          </w:rPr>
          <w:t xml:space="preserve">прошел 6 октября в Рязани</w:t>
        </w:r>
      </w:hyperlink>
      <w:r>
        <w:t xml:space="preserve">. Сотрудница флагманского офиса Юго-Западного административного округа названа лучшим универсальным специалистом многофункционального центра (МФЦ), а флагманский офис «Мои документы» Северо-Западного административного округа, центры госуслуг районов Коньково, Лефортово, Марьино и Отрадное — лучшими среди крупных региональных сетей МФЦ.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 М. Денисова. Mos.ru</w:t>
      </w:r>
    </w:p>
    <w:bookmarkEnd w:id="55"/>
    <w:bookmarkStart w:id="57" w:name="X63b3041a6cd07e6d88304fcd53328e65132795a"/>
    <w:p>
      <w:pPr>
        <w:pStyle w:val="Heading2"/>
      </w:pPr>
      <w:r>
        <w:t xml:space="preserve">Обучение медиков навыкам паллиативной помощи</w:t>
      </w:r>
    </w:p>
    <w:p>
      <w:pPr>
        <w:pStyle w:val="FirstParagraph"/>
      </w:pPr>
      <w:r>
        <w:t xml:space="preserve">В уникальном учебном центре Московского многопрофильного центра паллиативной помощи за три года</w:t>
      </w:r>
      <w:r>
        <w:t xml:space="preserve"> </w:t>
      </w:r>
      <w:hyperlink r:id="rId56">
        <w:r>
          <w:rPr>
            <w:rStyle w:val="Hyperlink"/>
          </w:rPr>
          <w:t xml:space="preserve">увеличилось</w:t>
        </w:r>
      </w:hyperlink>
      <w:r>
        <w:t xml:space="preserve"> </w:t>
      </w:r>
      <w:r>
        <w:t xml:space="preserve">число программ и слушателей. У этого учреждения нет аналогов в стране. Здесь обучаются и повышают квалификацию не только медицинские работники, но и управленцы. По уникальным программам преподают опытные практикующие медики. Ученики из разных организаций могут закрепить знания на стажировке в филиалах центра паллиативной помощи. Комплексный подход позволяет развивать сложные навыки, менять глубинные профессиональные установки и качественнее вести уход за пациентами.</w:t>
      </w:r>
    </w:p>
    <w:bookmarkEnd w:id="57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8">
        <w:r>
          <w:rPr>
            <w:rStyle w:val="Hyperlink"/>
          </w:rPr>
          <w:t xml:space="preserve">http://mosarchive.mos.ru/presscenter/news/detail/11917428.html</w:t>
        </w:r>
      </w:hyperlink>
    </w:p>
    <w:p>
      <w:pPr>
        <w:pStyle w:val="BodyText"/>
      </w:pPr>
      <w:hyperlink r:id="rId59">
        <w:r>
          <w:rPr>
            <w:rStyle w:val="Hyperlink"/>
          </w:rPr>
          <w:t xml:space="preserve">ГБУ "Мосархив"</w:t>
        </w:r>
      </w:hyperlink>
    </w:p>
    <w:bookmarkEnd w:id="6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59" Target="http://mosarchive.mos.ru" TargetMode="External" /><Relationship Type="http://schemas.openxmlformats.org/officeDocument/2006/relationships/hyperlink" Id="rId58" Target="http://mosarchive.mos.ru/presscenter/news/detail/11917428.html" TargetMode="External" /><Relationship Type="http://schemas.openxmlformats.org/officeDocument/2006/relationships/hyperlink" Id="rId43" Target="https://www.mos.ru/authority/person/19150093/" TargetMode="External" /><Relationship Type="http://schemas.openxmlformats.org/officeDocument/2006/relationships/hyperlink" Id="rId31" Target="https://www.mos.ru/mayor/biography" TargetMode="External" /><Relationship Type="http://schemas.openxmlformats.org/officeDocument/2006/relationships/hyperlink" Id="rId34" Target="https://www.mos.ru/mayor/themes/1299/10172050/" TargetMode="External" /><Relationship Type="http://schemas.openxmlformats.org/officeDocument/2006/relationships/hyperlink" Id="rId27" Target="https://www.mos.ru/mayor/themes/1299/10175050/" TargetMode="External" /><Relationship Type="http://schemas.openxmlformats.org/officeDocument/2006/relationships/hyperlink" Id="rId21" Target="https://www.mos.ru/mayor/themes/1299/8577050/" TargetMode="External" /><Relationship Type="http://schemas.openxmlformats.org/officeDocument/2006/relationships/hyperlink" Id="rId28" Target="https://www.mos.ru/mayor/themes/1299/9205050/" TargetMode="External" /><Relationship Type="http://schemas.openxmlformats.org/officeDocument/2006/relationships/hyperlink" Id="rId20" Target="https://www.mos.ru/mayor/themes/15299/10193050/" TargetMode="External" /><Relationship Type="http://schemas.openxmlformats.org/officeDocument/2006/relationships/hyperlink" Id="rId38" Target="https://www.mos.ru/mayor/themes/18299/10176050/" TargetMode="External" /><Relationship Type="http://schemas.openxmlformats.org/officeDocument/2006/relationships/hyperlink" Id="rId24" Target="https://www.mos.ru/mayor/themes/18299/10186050/" TargetMode="External" /><Relationship Type="http://schemas.openxmlformats.org/officeDocument/2006/relationships/hyperlink" Id="rId32" Target="https://www.mos.ru/mayor/themes/4299/10189050/" TargetMode="External" /><Relationship Type="http://schemas.openxmlformats.org/officeDocument/2006/relationships/hyperlink" Id="rId39" Target="https://www.mos.ru/news/item/124366073/" TargetMode="External" /><Relationship Type="http://schemas.openxmlformats.org/officeDocument/2006/relationships/hyperlink" Id="rId35" Target="https://www.mos.ru/news/item/129694073/" TargetMode="External" /><Relationship Type="http://schemas.openxmlformats.org/officeDocument/2006/relationships/hyperlink" Id="rId51" Target="https://www.mos.ru/news/item/130504073/" TargetMode="External" /><Relationship Type="http://schemas.openxmlformats.org/officeDocument/2006/relationships/hyperlink" Id="rId50" Target="https://www.mos.ru/news/item/130703073/" TargetMode="External" /><Relationship Type="http://schemas.openxmlformats.org/officeDocument/2006/relationships/hyperlink" Id="rId48" Target="https://www.mos.ru/news/item/130725073/" TargetMode="External" /><Relationship Type="http://schemas.openxmlformats.org/officeDocument/2006/relationships/hyperlink" Id="rId54" Target="https://www.mos.ru/news/item/130792073/" TargetMode="External" /><Relationship Type="http://schemas.openxmlformats.org/officeDocument/2006/relationships/hyperlink" Id="rId45" Target="https://www.mos.ru/news/item/130830073/" TargetMode="External" /><Relationship Type="http://schemas.openxmlformats.org/officeDocument/2006/relationships/hyperlink" Id="rId42" Target="https://www.mos.ru/news/item/130853073/" TargetMode="External" /><Relationship Type="http://schemas.openxmlformats.org/officeDocument/2006/relationships/hyperlink" Id="rId56" Target="https://www.mos.ru/news/item/130961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9" Target="http://mosarchive.mos.ru" TargetMode="External" /><Relationship Type="http://schemas.openxmlformats.org/officeDocument/2006/relationships/hyperlink" Id="rId58" Target="http://mosarchive.mos.ru/presscenter/news/detail/11917428.html" TargetMode="External" /><Relationship Type="http://schemas.openxmlformats.org/officeDocument/2006/relationships/hyperlink" Id="rId43" Target="https://www.mos.ru/authority/person/19150093/" TargetMode="External" /><Relationship Type="http://schemas.openxmlformats.org/officeDocument/2006/relationships/hyperlink" Id="rId31" Target="https://www.mos.ru/mayor/biography" TargetMode="External" /><Relationship Type="http://schemas.openxmlformats.org/officeDocument/2006/relationships/hyperlink" Id="rId34" Target="https://www.mos.ru/mayor/themes/1299/10172050/" TargetMode="External" /><Relationship Type="http://schemas.openxmlformats.org/officeDocument/2006/relationships/hyperlink" Id="rId27" Target="https://www.mos.ru/mayor/themes/1299/10175050/" TargetMode="External" /><Relationship Type="http://schemas.openxmlformats.org/officeDocument/2006/relationships/hyperlink" Id="rId21" Target="https://www.mos.ru/mayor/themes/1299/8577050/" TargetMode="External" /><Relationship Type="http://schemas.openxmlformats.org/officeDocument/2006/relationships/hyperlink" Id="rId28" Target="https://www.mos.ru/mayor/themes/1299/9205050/" TargetMode="External" /><Relationship Type="http://schemas.openxmlformats.org/officeDocument/2006/relationships/hyperlink" Id="rId20" Target="https://www.mos.ru/mayor/themes/15299/10193050/" TargetMode="External" /><Relationship Type="http://schemas.openxmlformats.org/officeDocument/2006/relationships/hyperlink" Id="rId38" Target="https://www.mos.ru/mayor/themes/18299/10176050/" TargetMode="External" /><Relationship Type="http://schemas.openxmlformats.org/officeDocument/2006/relationships/hyperlink" Id="rId24" Target="https://www.mos.ru/mayor/themes/18299/10186050/" TargetMode="External" /><Relationship Type="http://schemas.openxmlformats.org/officeDocument/2006/relationships/hyperlink" Id="rId32" Target="https://www.mos.ru/mayor/themes/4299/10189050/" TargetMode="External" /><Relationship Type="http://schemas.openxmlformats.org/officeDocument/2006/relationships/hyperlink" Id="rId39" Target="https://www.mos.ru/news/item/124366073/" TargetMode="External" /><Relationship Type="http://schemas.openxmlformats.org/officeDocument/2006/relationships/hyperlink" Id="rId35" Target="https://www.mos.ru/news/item/129694073/" TargetMode="External" /><Relationship Type="http://schemas.openxmlformats.org/officeDocument/2006/relationships/hyperlink" Id="rId51" Target="https://www.mos.ru/news/item/130504073/" TargetMode="External" /><Relationship Type="http://schemas.openxmlformats.org/officeDocument/2006/relationships/hyperlink" Id="rId50" Target="https://www.mos.ru/news/item/130703073/" TargetMode="External" /><Relationship Type="http://schemas.openxmlformats.org/officeDocument/2006/relationships/hyperlink" Id="rId48" Target="https://www.mos.ru/news/item/130725073/" TargetMode="External" /><Relationship Type="http://schemas.openxmlformats.org/officeDocument/2006/relationships/hyperlink" Id="rId54" Target="https://www.mos.ru/news/item/130792073/" TargetMode="External" /><Relationship Type="http://schemas.openxmlformats.org/officeDocument/2006/relationships/hyperlink" Id="rId45" Target="https://www.mos.ru/news/item/130830073/" TargetMode="External" /><Relationship Type="http://schemas.openxmlformats.org/officeDocument/2006/relationships/hyperlink" Id="rId42" Target="https://www.mos.ru/news/item/130853073/" TargetMode="External" /><Relationship Type="http://schemas.openxmlformats.org/officeDocument/2006/relationships/hyperlink" Id="rId56" Target="https://www.mos.ru/news/item/130961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2025-05-06T15:06:01Z</dcterms:created>
  <dcterms:modified xsi:type="dcterms:W3CDTF">2025-05-06T15:06:01Z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