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d88d2d7a7daa11f32e804a9bc94f8606ba3c5"/>
    <w:p>
      <w:pPr>
        <w:pStyle w:val="Heading3"/>
      </w:pPr>
      <w:r>
        <w:t xml:space="preserve">Почти 400 рабочих мест создано в крупнейшем роботизированном архиве в ТиНАО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Комплекс даст возможность переместить большой объем документов из 40 учреждений образования, здравоохранения и социальной защиты и освободить свыше 30 тысяч квадратных метров для их работы.</w:t>
      </w:r>
    </w:p>
    <w:p>
      <w:pPr>
        <w:pStyle w:val="BodyText"/>
      </w:pPr>
      <w:r>
        <w:t xml:space="preserve">В октябре в Троицком административном округе столицы открылся уникальный роботизированный архивный комплекс, где появилось почти 400 рабочих мест. Об этом сообщил заместитель Мэра Москвы по вопросам экономической политики и имущественно-земельных отношений</w:t>
      </w:r>
      <w:r>
        <w:t xml:space="preserve"> </w:t>
      </w:r>
      <w:hyperlink r:id="rId20">
        <w:r>
          <w:rPr>
            <w:rStyle w:val="Hyperlink"/>
          </w:rPr>
          <w:t xml:space="preserve">Владимир Ефимов</w:t>
        </w:r>
      </w:hyperlink>
      <w:r>
        <w:t xml:space="preserve">.</w:t>
      </w:r>
    </w:p>
    <w:p>
      <w:pPr>
        <w:pStyle w:val="BodyText"/>
      </w:pPr>
      <w:r>
        <w:t xml:space="preserve">Комплекс позволил переместить из помещений учреждений образования, здравоохранения и социальной защиты большой объем документов и освободить площади для их полнофункциональной работы.</w:t>
      </w:r>
    </w:p>
    <w:p>
      <w:pPr>
        <w:pStyle w:val="BlockText"/>
      </w:pPr>
      <w:r>
        <w:t xml:space="preserve">«Строительство первого в России роботизированного архивного комплекса было завершено в июле 2023 года. Для его возведения за счет средств Адресной инвестиционной программы был предоставлен земельный участок площадью 9,9 гектара в Вороновском поселении ТиНАО, на 64-м километре Варшавского шоссе. Сейчас уникальный объект введен в эксплуатацию, в нем создано почти 400 рабочих мест», — рассказал Владимир Ефимов.</w:t>
      </w:r>
    </w:p>
    <w:p>
      <w:pPr>
        <w:pStyle w:val="FirstParagraph"/>
      </w:pPr>
      <w:r>
        <w:t xml:space="preserve">Мощность пятиэтажного комплекса составляет до 100 миллионов единиц хранения. За день он может обработать свыше двух тысяч обращений граждан и организаций, или 300 запросов в час.</w:t>
      </w:r>
    </w:p>
    <w:p>
      <w:pPr>
        <w:pStyle w:val="BlockText"/>
      </w:pPr>
      <w:r>
        <w:t xml:space="preserve">«Площадь комплекса для Главархива составляет 67,5 тысячи квадратных метров. Из них почти 56 тысяч квадратных метров занимает фондохранилище, а центр управления архивом — около 11,6 тысячи. Открытие этого учреждения позволит освободить в городе свыше 40 объектов недвижимости общей площадью более 30 тысяч квадратных метров», — отметил Министр Правительства Москвы, руководитель столичного Департамента городского имущества</w:t>
      </w:r>
      <w:r>
        <w:t xml:space="preserve"> </w:t>
      </w:r>
      <w:hyperlink r:id="rId21">
        <w:r>
          <w:rPr>
            <w:rStyle w:val="Hyperlink"/>
          </w:rPr>
          <w:t xml:space="preserve">Максим Гаман</w:t>
        </w:r>
      </w:hyperlink>
      <w:r>
        <w:t xml:space="preserve">.</w:t>
      </w:r>
    </w:p>
    <w:p>
      <w:pPr>
        <w:pStyle w:val="FirstParagraph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2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http://mosarchive.mos.ru/presscenter/news/detail/11945902.html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1945902.html" TargetMode="External" /><Relationship Type="http://schemas.openxmlformats.org/officeDocument/2006/relationships/hyperlink" Id="rId22" Target="https://economy.mos.ru/" TargetMode="External" /><Relationship Type="http://schemas.openxmlformats.org/officeDocument/2006/relationships/hyperlink" Id="rId20" Target="https://www.mos.ru/authority/person/93198093/" TargetMode="External" /><Relationship Type="http://schemas.openxmlformats.org/officeDocument/2006/relationships/hyperlink" Id="rId21" Target="https://www.mos.ru/dgi/structure/person/20291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1945902.html" TargetMode="External" /><Relationship Type="http://schemas.openxmlformats.org/officeDocument/2006/relationships/hyperlink" Id="rId22" Target="https://economy.mos.ru/" TargetMode="External" /><Relationship Type="http://schemas.openxmlformats.org/officeDocument/2006/relationships/hyperlink" Id="rId20" Target="https://www.mos.ru/authority/person/93198093/" TargetMode="External" /><Relationship Type="http://schemas.openxmlformats.org/officeDocument/2006/relationships/hyperlink" Id="rId21" Target="https://www.mos.ru/dgi/structure/person/20291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2025-05-12T10:42:34Z</dcterms:created>
  <dcterms:modified xsi:type="dcterms:W3CDTF">2025-05-12T10:42:34Z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