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501aadf8bc611dfb17eb9b07f1a19d522b01b"/>
    <w:p>
      <w:pPr>
        <w:pStyle w:val="Heading3"/>
      </w:pPr>
      <w:r>
        <w:t xml:space="preserve">Романтичные и смелые: в День художника Главархив рассказал о выставке молодых живописцев в 1967 году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Дома художников осматривают выставку произведений художников столицы. Автор – Э. Евзерихин. Москва. 15.12.1965 г. Главархив Москвы</w:t>
      </w:r>
    </w:p>
    <w:p>
      <w:pPr>
        <w:pStyle w:val="BodyText"/>
      </w:pPr>
      <w:r>
        <w:t xml:space="preserve">В экспозиции были представлены исторические полотна, пейзажи, портреты молодых художников, по которым специалисты определили тенденции развития изобразительного искусства.</w:t>
      </w:r>
    </w:p>
    <w:p>
      <w:pPr>
        <w:pStyle w:val="BodyText"/>
      </w:pPr>
      <w:r>
        <w:t xml:space="preserve">В 1967 году состоялась Всесоюзная выставка молодых художников, на которой были представлены лучшие живописные работы из разных регионов СССР. Специалисты в области изобразительного искусства Михаил Алпатов и Дементий Шмаринов, чьи доклады сохранились в фондах Главархива, смогли оценить перспективы развития живописного искусства, а разнообразие представленных произведений позволило сделать срез тем, мотивов и сюжетов, которые интересовали молодое поколение художников.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Посетители осматривают иллюстрации Кукрыниксов (В.М. Куприянов, П.Н. Крылов, Н.А. Соколов) к рассказу М.А. Шолохова «Судьба человека» на выставке произведений изобразительного искусства в Академии художеств СССР. Автор – Э. Евзерихин. Москва. 12.01.1965 г. Главархив Москвы</w:t>
      </w:r>
    </w:p>
    <w:p>
      <w:pPr>
        <w:pStyle w:val="BodyText"/>
      </w:pPr>
      <w:r>
        <w:t xml:space="preserve">В экспозиции были представлены работы живописцев из Закавказья, Прибалтики, Свердловска (с 1991 года – Екатеринбург), Ленинграда (сейчас – Санкт-Петербург). Москвы, выполненные в разных жанрах. Например, можно было посмотреть картины «Стачка» и «Ленин» Геннадия Мызникова, посвященные историческим персонажам и событиям. Или сосредоточиться на пейзажах Бориса Окорокова и Василия Яковлева, а также других произведениях этого жанра.</w:t>
      </w:r>
    </w:p>
    <w:p>
      <w:pPr>
        <w:pStyle w:val="BodyText"/>
      </w:pPr>
      <w:r>
        <w:t xml:space="preserve">Искусствовед Михаил Алпатов отметил в своем выступлении смелость молодых художников в выборе темы и формата полотен. По его словам, во многих работах можно было заметить влияние Кузьмы Петрова-Водкина и других художников начала ХХ века, имена которых были вычеркнуты из истории искусства в 1930-е годы. Таким образом, состоялся своеобразный отход от стиля и шаблонных форм социалистического реализма. Дементий Шмаринов выделил несколько особенностей, свойственных творчеству молодых: стремление отойти от официоза, педантичной документальности и конъюнктуры в изображении исторических событий и их участников. В исторических полотнах молодые художники стремились передать дух времени. В пейзажах специалистов привлекло разнообразие ярких красок природы и лирическое настроение, переданное художниками. Портреты перестали быть постановочными, парадными и больше не походили на фотокарточки, где каждый ракурс был выбран фотографом, чтобы показать модель в лучшем свете, чем она предстает в действительности.</w:t>
      </w:r>
    </w:p>
    <w:p>
      <w:pPr>
        <w:pStyle w:val="BodyText"/>
      </w:pPr>
      <w:r>
        <w:t xml:space="preserve">В целом общую манеру художников искусствоведы определили как «романтическую». Вероятно, под этим названием следовало понимать склонность молодых к индивидуализму. Эта черта была также охарактеризована как основное завоевание эпохи оттепели – возвращение к личности и субъективному восприятию событий в искусстве.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Посетители у одного из фрагментов экспозиции Всесоюзной художественной выставки «50 лет ВЛКСМ» в Центральном выставочном зале. Автор – В. Мусаэльян. Москва. 28.10.1968 г. Главархив Москвы</w:t>
      </w:r>
    </w:p>
    <w:p>
      <w:pPr>
        <w:pStyle w:val="BodyText"/>
      </w:pPr>
      <w:r>
        <w:t xml:space="preserve">Все участники семинара, посвященного итогам выставки, отметили что необходимо уделять больше внимания работам начинающих художников, описывать и оценивать их в больших критических обзорах в прессе, организовывать их выставки и проводить дискуссии. Также неоднократно прозвучали высказывания о том, что художественное подражание молодых образцам лучших мастеров Серебряного века не является преступлением и даже цитирование деталей работ старших коллег на раннем этапе не должно определяться как плагиат в прессе, если молодой художник способен предложить зрителю свой взгляд на явление, интересный композиционный ракурс или переосмысление приема.</w:t>
      </w:r>
    </w:p>
    <w:p>
      <w:pPr>
        <w:pStyle w:val="BodyText"/>
      </w:pPr>
      <w:r>
        <w:t xml:space="preserve">В качестве основных итогов выставки участники отметили большое разнообразие работ, где каждый зритель мог выбрать работу по душе, оригинальность цветовых решений в пейзаже и свободу композиции в портрете. Все единодушно сошлись в одном выводе – будущее искусства принадлежит молодым художникам, которых непременно нужно поддерживать во всех начинаниях.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Всесоюзная юбилейная художественная выставка; посетитель у скульптуры «Сергей Есенин» работы А.А. Бичукова. Автор – М. Строков. Москва. Ноябрь 1967 г. Главархив Москвы</w:t>
      </w:r>
    </w:p>
    <w:p>
      <w:pPr>
        <w:pStyle w:val="BodyText"/>
      </w:pPr>
      <w:r>
        <w:t xml:space="preserve">С документами, которые посвящены обсуждению выставки молодых художников 1967 года, можно познакомиться в Главархиве по адресу: Международная улица, дом 10, корпус 4.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http://mosarchive.mos.ru/presscenter/news/detail/12034144.html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34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34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2023-12-08T12:59:12Z</dcterms:created>
  <dcterms:modified xsi:type="dcterms:W3CDTF">2023-12-08T12:59:12Z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