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bae33afe1586268c71f80d5634a1b675eabea"/>
    <w:p>
      <w:pPr>
        <w:pStyle w:val="Heading3"/>
      </w:pPr>
      <w:r>
        <w:t xml:space="preserve">Главархив Москвы открыл новую онлайн-выставку новогодних игрушек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t xml:space="preserve">Экспозиция с ёлочными украшениями доступна в виртуальном музее «Москва –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http://mosarchive.mos.ru/presscenter/news/detail/12089274.html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2025-07-25T14:01:32Z</dcterms:created>
  <dcterms:modified xsi:type="dcterms:W3CDTF">2025-07-25T14:01:32Z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