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f61302eb3deb0421e6e9ef5e02ca82e24df11"/>
    <w:p>
      <w:pPr>
        <w:pStyle w:val="Heading3"/>
      </w:pPr>
      <w:r>
        <w:t xml:space="preserve">Фарфор и хрусталь: Главархив напомнил о виртуальной выставке про столовую посуду москвичей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Миска суповая. Завод Товарищества М.С. Кузнецова. С конца XIX века до 1918 года. Главархив Москвы</w:t>
      </w:r>
    </w:p>
    <w:p>
      <w:pPr>
        <w:pStyle w:val="BodyText"/>
      </w:pPr>
      <w:r>
        <w:t xml:space="preserve">В фондах Главархива хранится более 100 наименований посуды и столовой утвари XIX–XX веков.</w:t>
      </w:r>
    </w:p>
    <w:p>
      <w:pPr>
        <w:pStyle w:val="BodyText"/>
      </w:pPr>
      <w:r>
        <w:t xml:space="preserve">В виртуальном музее Главархива «Москва — с заботой об истории», в разделе «Медиатека», подразделе «Выставки» доступна экспозиция «</w:t>
      </w:r>
      <w:hyperlink r:id="rId20">
        <w:r>
          <w:rPr>
            <w:rStyle w:val="Hyperlink"/>
          </w:rPr>
          <w:t xml:space="preserve">Столовая посуда москвичей</w:t>
        </w:r>
      </w:hyperlink>
      <w:r>
        <w:t xml:space="preserve">». Выставка будет интересна для ознакомления всем, кто увлекается историей декоративно-прикладного искусства, изучает дизайн интерьеров или собирает интересные экземпляры посуды. На выставке представлены предметы с конца XIX века до конца 1970-х годов.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экспозиции можно увидеть различные столовые сервизы, чайные пары, хрустальные графины и фарфоровые штофы для крепких напитков, а также различные предметы, которые пригодятся для ежедневной и праздничной сервировок стола. Например, можно посмотреть соусники и черпаки разной формы, блюда и вилки для подачи рыбы, фруктовницы и вазы для цветов. В коллекции Главархива представлена продукция известных фарфоровых заводов России и Германии. Например, можно посмотреть знаменитые сервизы и чайные пары фарфорового Товарищества Матвея Кузнецова, Дулевской фабрики, а также познакомиться с экземплярами Мейсенского завода( ГДР).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Отдельную часть коллекции составляют утонченные сахарницы, вазы и бокалы, выполненные в стиле модерн. Есть чайная пара, вдохновленная абстрактными формами и линиями конструктивизма, так что по отдельным экземплярам представленной посуды можно изучать художественные стили и направления начала ХХ века.</w:t>
      </w:r>
    </w:p>
    <w:p>
      <w:pPr>
        <w:pStyle w:val="BodyText"/>
      </w:pPr>
      <w:r>
        <w:t xml:space="preserve">В Главархиве также представлена посуда, которая принадлежала известным людям. Так, в личном фонде секретаря ЦК КПСС Константина Черненко представлено два подарочных набора от Михаила Горбачева. Первый состоит из хрустального кувшина и пары бокалов, а второй включает в себя поднос, графин и шесть рюмок, покрытых цветочным рисунком в технике эмали. Оба комплекта относятся к 1970-м годам прошлого века.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Тем, кто увлекается коллекционированием, будет интересно посмотреть коллекцию сувенирных тарелок, посвященным историческим юбилеям в истории СССР. Например, есть экземпляр тарелки с надписью «70 лет ВЛКСМ». Также в экспозиции можно увидеть фигурную лопатку для торта, серебряные щипцы для колки грецких орехов, нож для резки текста, шумовки и ложки для сервировки разных десертов.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http://mosarchive.mos.ru/presscenter/news/detail/12095372.html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95372.html" TargetMode="External" /><Relationship Type="http://schemas.openxmlformats.org/officeDocument/2006/relationships/hyperlink" Id="rId20" Target="https://vov.mos.ru/newhistory/media-library/exhibitions/%D1%81%D1%82%D0%BE%D0%BB%D0%BE%D0%B2%D0%B0%D1%8F-%D0%BF%D0%BE%D1%81%D1%83%D0%B4%D0%B0-%D0%BC%D0%BE%D1%81%D0%BA%D0%B2%D0%B8%D1%87%D0%B5%D0%B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95372.html" TargetMode="External" /><Relationship Type="http://schemas.openxmlformats.org/officeDocument/2006/relationships/hyperlink" Id="rId20" Target="https://vov.mos.ru/newhistory/media-library/exhibitions/%D1%81%D1%82%D0%BE%D0%BB%D0%BE%D0%B2%D0%B0%D1%8F-%D0%BF%D0%BE%D1%81%D1%83%D0%B4%D0%B0-%D0%BC%D0%BE%D1%81%D0%BA%D0%B2%D0%B8%D1%87%D0%B5%D0%B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2025-05-12T10:51:38Z</dcterms:created>
  <dcterms:modified xsi:type="dcterms:W3CDTF">2025-05-12T10:51:38Z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