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1e8a54ac061a22708d6c679fa3f780ad39e81"/>
    <w:p>
      <w:pPr>
        <w:pStyle w:val="Heading3"/>
      </w:pPr>
      <w:r>
        <w:t xml:space="preserve">Главархив – о том, какие мероприятия проводили в память об Антоне Чехове в 1944 году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Писатели А.П. Чехов (слева) и А.М. Горький в Ялте. Автор – неизвестен. г. Ялта. 1900 г. Главархив Москвы</w:t>
      </w:r>
    </w:p>
    <w:p>
      <w:pPr>
        <w:pStyle w:val="BodyText"/>
      </w:pPr>
      <w:r>
        <w:t xml:space="preserve">В мероприятиях, посвященных памяти Чехова, участвовали актер Московского Художественного театра Михаил Тарханов, актриса театра Вахтангова Цецилия Мансурова и работники заводов.</w:t>
      </w:r>
    </w:p>
    <w:p>
      <w:pPr>
        <w:pStyle w:val="BodyText"/>
      </w:pPr>
      <w:r>
        <w:t xml:space="preserve">В 1944 году исполнилось 40 лет со дня смерти врача, писателя и драматурга Антона Чехова. В честь памятной даты сотрудники Моссовета решили организовать серию мероприятий в Пролетарском районе Москвы. В Главархиве сохранился отчет о проведении концертов, выставок, лекций и вечеров художественного слова, посвященных творчеству писателя.</w:t>
      </w:r>
    </w:p>
    <w:p>
      <w:pPr>
        <w:pStyle w:val="BodyText"/>
      </w:pPr>
      <w:r>
        <w:t xml:space="preserve">Например, во всех районных библиотеках были организованы тематические выставки, посвященные жизненному пути и творчеству писателя. Всего удалось собрать материалов на 53 экспозиции. Члены комсомольских комитетов провели в библиотеках 47 читок чеховских рассказов и 44 открытых беседы для школьников и студентов. Все желающие могли выступить с импровизированными самодеятельными номерами и прочитать любимые сатирические, юмористические, философские отрывки из произведений писателя.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одном из залов дома-музея А.П. Чехова на Садовой-Кудринской улице. Автор – В. Савостьянов. Москва. Июль 1954 г. Главархив Москвы</w:t>
      </w:r>
    </w:p>
    <w:p>
      <w:pPr>
        <w:pStyle w:val="BodyText"/>
      </w:pPr>
      <w:r>
        <w:t xml:space="preserve">Из представленного в Главархиве отчета можно узнать, что наибольшей популярностью пользовались рассказы «Злоумышленник», «Машенька» и «Руководство для желающих жениться».</w:t>
      </w:r>
    </w:p>
    <w:p>
      <w:pPr>
        <w:pStyle w:val="BodyText"/>
      </w:pPr>
      <w:r>
        <w:t xml:space="preserve">Во всех заводских многотиражках во время праздничных торжеств печатали произведения Чехова, а работники заводов могли подать заявку, чтобы выступить на радио и прочитать отрывок из произведений классика в утреннем эфире перед началом рабочего дня.</w:t>
      </w:r>
    </w:p>
    <w:p>
      <w:pPr>
        <w:pStyle w:val="BodyText"/>
      </w:pPr>
      <w:r>
        <w:t xml:space="preserve">15 июля 1944, в 40-ю годовщину со дня смерти Антона Чехова, более 1000 человек из самодеятельных заводских коллективов приняли участие в двух праздничных концертах вместе с мастерами художественного слова, народными артистами СССР Михаилом Тархановым и Цецилией Мансуровой. Они читали произведения писателя в Доме культуры автомобильного завода имени Ивана Лихачева (ЗИЛ). В Таганском и Коломенском кинотеатрах показывали экранизации по рассказам и водевилям Чехова. Шли фильмы Исидора Анненского — «Свадьба» (1944) с Фаиной Раневской, Эрастом Гариным и Сергеем Мартинсоном в главных ролях и «Человек в футляре» с Михаилом Жаровым и Фаиной Раневской.</w:t>
      </w:r>
    </w:p>
    <w:p>
      <w:pPr>
        <w:pStyle w:val="BodyText"/>
      </w:pPr>
      <w:r>
        <w:t xml:space="preserve">Руководители Моссовета решили, что юмористические и сатирические рассказы Чехова, а также комедии, снятые по его произведениям, лучше всего поднимут настроение людям в сложном 1944 году, а жизненный путь автора, полный трудностей, послужит вдохновляющим примером для подражания, поэтому праздничные торжества и мероприятия в честь юбиляра продолжались целый месяц с середины июня по июль 1944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Дом-музей А.П. Чехова на Садовой-Кудринской улице. Автор – А. Чепрунов. Москва. 1959 г. Главархив Москвы</w:t>
      </w:r>
    </w:p>
    <w:p>
      <w:pPr>
        <w:pStyle w:val="BodyText"/>
      </w:pPr>
      <w:r>
        <w:t xml:space="preserve">С отчетом Моссовета о проведении мероприятий и списком ответственных лиц можно 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http://mosarchive.mos.ru/presscenter/news/detail/12132517.html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32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32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2025-05-12T07:52:37Z</dcterms:created>
  <dcterms:modified xsi:type="dcterms:W3CDTF">2025-05-12T07:52:37Z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