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84d42d3e64375c546502ec127d54bd4a507a9"/>
    <w:p>
      <w:pPr>
        <w:pStyle w:val="Heading3"/>
      </w:pPr>
      <w:r>
        <w:t xml:space="preserve">Ход конем: Главархив — о том, как в Московском университете появился кружок по шахматам в начале прошлого века</w:t>
      </w:r>
    </w:p>
    <w:p>
      <w:pPr>
        <w:pStyle w:val="FirstParagraph"/>
      </w:pPr>
      <w:r>
        <w:t xml:space="preserve">11.09.2024</w:t>
      </w:r>
    </w:p>
    <w:p>
      <w:pPr>
        <w:pStyle w:val="BodyText"/>
      </w:pPr>
      <w:r>
        <w:t xml:space="preserve">Международный гроссмейстер, заслуженный мастер спорта СССР, многократный чемпион мира по шахматам Т.В. Петросян проводит сеанс одновременной игры со студентами МГУ им. М.В. Ломоносова. Автор – В. Митьковский. Москва. 1973 г. Главархив Москвы</w:t>
      </w:r>
    </w:p>
    <w:p>
      <w:pPr>
        <w:pStyle w:val="BodyText"/>
      </w:pPr>
      <w:r>
        <w:br/>
      </w:r>
    </w:p>
    <w:p>
      <w:pPr>
        <w:pStyle w:val="BodyText"/>
      </w:pPr>
      <w:r>
        <w:t xml:space="preserve">Участники студенческого шахматного кружка проводили сеансы одновременной игры, шахматные турниры и творческие встречи с известными шахматистами.</w:t>
      </w:r>
    </w:p>
    <w:p>
      <w:pPr>
        <w:pStyle w:val="BodyText"/>
      </w:pPr>
      <w:r>
        <w:t xml:space="preserve">Шахматы известны в России давно. Во время раскопок археологи находят шахматные фигурки, относящиеся к XIII и даже к XI векам. В этот период центром шахматной игры считался Великий Новгород, где ими увлекались представители разных сословий.</w:t>
      </w:r>
    </w:p>
    <w:p>
      <w:pPr>
        <w:pStyle w:val="BodyText"/>
      </w:pPr>
      <w:r>
        <w:t xml:space="preserve">Популярностью шахматы пользовались и при дворе императора Петра I, который умел играть в них с детства и научил этой игре приближенных дворян, например, князя Александра Меншикова и адмирала Федора Апраксина. При Екатерине II стали появляться собрания любителей шахмат, причем женщины играли ничуть не хуже мужчин и могли часами сидеть за доской. В XVIII веке популярность шахмат в России, и особенно в Москве, была так велика, что английский путешественник Уильям Кокс поражался этому факту и записал такие сведения: «Шахматы настолько популярны в России, что во время нашего пребывания в Москве мне почти не приходилось бывать в обществе, где бы гости не были заняты этим развлечением». В Главархиве Москвы сохранились документы по истории открытия шахматного кружка в Московском университете.</w:t>
      </w:r>
    </w:p>
    <w:p>
      <w:pPr>
        <w:pStyle w:val="BodyText"/>
      </w:pPr>
      <w:r>
        <w:t xml:space="preserve">В XIX веке в московских кофейнях и ресторанах были установлены специальные столы, чтобы московские шахматисты могли общаться и разыгрывать шахматные партии. В 1877 году был основан Московский шахматный кружок. К концу XIX века размах увлечения игрой стал так велик, что в Москве устраивали шахматные турниры. В них участвовали самые известные шахматисты того времени. Так, в 1896-1897 годах в Москве состоялся матч-реванш на первенство мира между знаменитым Эммануилом Ласкером и Вильгельмом Стейницем, первым чемпионом мира по шахматам.</w:t>
      </w:r>
    </w:p>
    <w:p>
      <w:pPr>
        <w:pStyle w:val="BodyText"/>
      </w:pPr>
      <w:r>
        <w:t xml:space="preserve">В 1904 году на волне повсеместного увлечения шахматами в Московском университете решили учредить Студенческий шахматный кружок. Документы об этом сохранились в Главархиве. Например, согласно «Временным правилам организации студенческих учреждений в высших учебных заведениях» от 1901 года, которые представлены в Главархиве, руководители высших учебных заведений могли самостоятельно открывать студенческие кружки для занятий ремеслами, искусством, научно-литературным трудом и интеллектуальными играми.</w:t>
      </w:r>
    </w:p>
    <w:p>
      <w:pPr>
        <w:pStyle w:val="BodyText"/>
      </w:pPr>
      <w:r>
        <w:br/>
      </w:r>
    </w:p>
    <w:p>
      <w:pPr>
        <w:pStyle w:val="BodyText"/>
      </w:pPr>
      <w:r>
        <w:t xml:space="preserve">Рапорт московского обер-полицмейстера о возможности учреждения Студенческого шахматного кружка при Московском университете. 1904 г. Главархив Москвы</w:t>
      </w:r>
    </w:p>
    <w:p>
      <w:pPr>
        <w:pStyle w:val="BodyText"/>
      </w:pPr>
      <w:r>
        <w:t xml:space="preserve">Чтобы открыть кружок, требовалось разрешение московского генерал-губернатора, поэтому попечитель Московского учебного округа составил специальное прошение от имени ректора с приложением Устава шахматного кружка. Данные документы хранятся в Главархиве. Цель кружка описана в Уставе следующим образом: «доставить студенчеству возможность посвящать досуг шахматной игре». Для этого руководители кружка устраивали различные турниры, сеансы одновременной игры, организовали библиотеку, где можно было найти специальную литературу по шахматам. Кроме того, на собрания кружка могли приглашать известных шахматистов.</w:t>
      </w:r>
    </w:p>
    <w:p>
      <w:pPr>
        <w:pStyle w:val="BodyText"/>
      </w:pPr>
      <w:r>
        <w:br/>
      </w:r>
    </w:p>
    <w:p>
      <w:pPr>
        <w:pStyle w:val="BodyText"/>
      </w:pPr>
      <w:r>
        <w:t xml:space="preserve">Студент МГУ им. М.В. Ломоносова А.Е. Карпов (слева) за игрой в шахматы в шахматном клубе университета. Автор – В. Митьковский. Москва. 1969 г. Главархив Москвы</w:t>
      </w:r>
    </w:p>
    <w:p>
      <w:pPr>
        <w:pStyle w:val="BodyText"/>
      </w:pPr>
      <w:r>
        <w:t xml:space="preserve">Однако не все чиновники одобряли студенческую инициативу. Например, московский обер-полицмейстер направил генерал-губернатору рапорт по поводу открытия шахматного кружка при Московском университете и написал, что не считает его работу полезной. Он утверждал, что «задачи кружка не преследуют научно-образовательных целей университета, а потому ходатайство об учреждении названного кружка полагал бы отклонить». Однако московский генерал-губернатор не согласился с доводами полицмейстера и прямо на присланном ходатайстве от руки написал свою резолюцию: «РАЗРЕШИТЬ». Так, благодаря московскому генерал-губернатору студенческий шахматный кружок начал работать.</w:t>
      </w:r>
    </w:p>
    <w:p>
      <w:pPr>
        <w:pStyle w:val="BodyText"/>
      </w:pPr>
      <w:r>
        <w:t xml:space="preserve">С документами по организации и работе студенческого шахматного кружка при Московском университете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http://mosarchive.mos.ru/presscenter/news/detail/12559988.html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599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599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2025-05-12T10:34:56Z</dcterms:created>
  <dcterms:modified xsi:type="dcterms:W3CDTF">2025-05-12T10:34:56Z</dcterms:modified>
</cp:coreProperties>
</file>

<file path=docProps/custom.xml><?xml version="1.0" encoding="utf-8"?>
<Properties xmlns="http://schemas.openxmlformats.org/officeDocument/2006/custom-properties" xmlns:vt="http://schemas.openxmlformats.org/officeDocument/2006/docPropsVTypes"/>
</file>