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e8cf55b03c6488558cab84a124a5ab6c6268d0"/>
    <w:p>
      <w:pPr>
        <w:pStyle w:val="Heading3"/>
      </w:pPr>
      <w:r>
        <w:t xml:space="preserve">Между читателем и цензором: в день рождения Ивана Тургенева Главархив рассказал об онлайн-книге про писателя</w:t>
      </w:r>
    </w:p>
    <w:p>
      <w:pPr>
        <w:pStyle w:val="FirstParagraph"/>
      </w:pPr>
      <w:r>
        <w:t xml:space="preserve">09.11.2024</w:t>
      </w:r>
    </w:p>
    <w:p>
      <w:pPr>
        <w:pStyle w:val="BodyText"/>
      </w:pPr>
      <w:r>
        <w:t xml:space="preserve">Титульный лист сборника рассказов И. С. Тургенева «Записки охотника» с резолюцией цензора Московского цензурного комитета князя В. В. Львова, разрешающей их публикацию. Москва, 5 марта 1852 г. Главархив Москвы</w:t>
      </w:r>
    </w:p>
    <w:p>
      <w:pPr>
        <w:pStyle w:val="BodyText"/>
      </w:pPr>
      <w:r>
        <w:br/>
      </w:r>
      <w:r>
        <w:t xml:space="preserve">В издании представлены документы из фондов Главархива, рассказывающие о борьбе за произведения писателя среди цензоров и поклонников его таланта.</w:t>
      </w:r>
    </w:p>
    <w:p>
      <w:pPr>
        <w:pStyle w:val="BodyText"/>
      </w:pPr>
      <w:r>
        <w:t xml:space="preserve">9 ноября день рождения писателя и драматурга Ивана Тургенева. В честь этого события Главархив напоминает об электронном издании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</w:rPr>
          <w:t xml:space="preserve">И.С. Тургенев. Московские страницы биографии</w:t>
        </w:r>
      </w:hyperlink>
      <w:r>
        <w:rPr>
          <w:iCs/>
          <w:i/>
        </w:rPr>
        <w:t xml:space="preserve">»,</w:t>
      </w:r>
      <w:r>
        <w:t xml:space="preserve"> </w:t>
      </w:r>
      <w:r>
        <w:t xml:space="preserve">которое размещено в виртуальном музее «Москва — с заботой об истории», в разделе «Медиатека», подразделе «Библиотека».</w:t>
      </w:r>
    </w:p>
    <w:p>
      <w:pPr>
        <w:pStyle w:val="BodyText"/>
      </w:pPr>
      <w:r>
        <w:t xml:space="preserve">На основе архивных документов в книге рассказывается о детских и юношеских годах будущего писателя, проведенных в Москве, его литературной славе, популярности у читателей и об ограничениях, наложенных на публикации членами цензурного комитета.</w:t>
      </w:r>
    </w:p>
    <w:p>
      <w:pPr>
        <w:pStyle w:val="BodyText"/>
      </w:pPr>
      <w:r>
        <w:t xml:space="preserve">Например, в издании представлена фотография рукописного документа из журнала заседаний Московского цензурного комитета, в котором записано решение «О запрещении к публикации Комитетом грамотности при Московском обществе сельского хозяйства рассказа Ивана Тургенева “Муму”</w:t>
      </w:r>
      <w:r>
        <w:rPr>
          <w:iCs/>
          <w:i/>
        </w:rPr>
        <w:t xml:space="preserve">»</w:t>
      </w:r>
      <w:r>
        <w:t xml:space="preserve">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Из журнала заседаний Московского цензурного комитета – решение о запрещении к публикации Комитетом грамотности при Московском обществе сельского хозяйства рассказа И. С. Тургенева «Муму», предназначенного для народного чтения. Москва, 16 августа 1874 г. Главархив Москвы</w:t>
      </w:r>
    </w:p>
    <w:p>
      <w:pPr>
        <w:pStyle w:val="BodyText"/>
      </w:pPr>
      <w:r>
        <w:t xml:space="preserve">Произведение предназначалось для народного чтения. Однако цензор по фамилии Воронцов-Вельяминов выступил с докладом о том, что содержание данного произведения и особенно сцены, содержащие в себе описание деспотизма помещицы, могут излишне взволновать крестьян и настроить их против помещиков России. Цензор выразил мнение о том, что данный рассказ нежелателен для народного чтения, и с его резолюцией согласились. Документ представлен в Главархиве.</w:t>
      </w:r>
    </w:p>
    <w:p>
      <w:pPr>
        <w:pStyle w:val="BodyText"/>
      </w:pPr>
      <w:r>
        <w:t xml:space="preserve">Печальная участь постигла цензора, который допустил к публикации сборник рассказов Тургенева «Записки охотника». Князя Владимира Львова, который служил цензором в комитете и оценивал произведения писателя, уволили со службы и лишили пенсии по личному распоряжению императора Николая I. В документе говорилось о том, что в сборнике, допущенном к публикации, изображена карикатура на помещичий уклад, а рассказы порочат честь русских дворян.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Предписание министра народного просвещения князя П. А. Ширинского-Шихматова управляющему Московским учебным округом ректору Императорского Московского университета А. А. Альфонскому о повелении императора Николая I уволить со службы (с лишением пенсии) цензора Московского цензурного комитета князя В. В. Львова, пропустившего в печать книгу И. С. Тургенева «Записки охотника». Москва, 22 августа 1852 г. Главархив Москвы</w:t>
      </w:r>
    </w:p>
    <w:p>
      <w:pPr>
        <w:pStyle w:val="BodyText"/>
      </w:pPr>
      <w:r>
        <w:t xml:space="preserve">Несмотря на множество препятствий, произведения Ивана Тургенева доходили до читателей и зрителей. Его пьесу «Нахлебник» отстаивал актер Михаил Щепкин, отрывки из романа «Дым» были включены в программу торжественного литературного вечера, который был организован членами Общества распространения полезных книг в 1871 году. Об этих и многих других событиях в творческой жизни Ивана Тургенева можно узнать из книги «</w:t>
      </w:r>
      <w:hyperlink r:id="rId20">
        <w:r>
          <w:rPr>
            <w:rStyle w:val="Hyperlink"/>
          </w:rPr>
          <w:t xml:space="preserve">И.С. Тургенев. Московские страницы биографии</w:t>
        </w:r>
      </w:hyperlink>
      <w:r>
        <w:t xml:space="preserve">».</w:t>
      </w:r>
    </w:p>
    <w:p>
      <w:pPr>
        <w:pStyle w:val="BodyText"/>
      </w:pPr>
      <w:r>
        <w:t xml:space="preserve">Кроме того, в виртуальном музее Главархива «Москва – с заботой об истории» доступны и другие электронные издания о русских писателях, документы которых хранятся в фондах Главархива: «</w:t>
      </w:r>
      <w:hyperlink r:id="rId21">
        <w:r>
          <w:rPr>
            <w:rStyle w:val="Hyperlink"/>
          </w:rPr>
          <w:t xml:space="preserve">Ф.М. Достоевский и Москва</w:t>
        </w:r>
      </w:hyperlink>
      <w:r>
        <w:t xml:space="preserve">», «</w:t>
      </w:r>
      <w:hyperlink r:id="rId22">
        <w:r>
          <w:rPr>
            <w:rStyle w:val="Hyperlink"/>
          </w:rPr>
          <w:t xml:space="preserve">Л.Н. Толстой и Москва</w:t>
        </w:r>
      </w:hyperlink>
      <w:r>
        <w:t xml:space="preserve">», «</w:t>
      </w:r>
      <w:hyperlink r:id="rId23">
        <w:r>
          <w:rPr>
            <w:rStyle w:val="Hyperlink"/>
          </w:rPr>
          <w:t xml:space="preserve">А.Н. Островский и Москва</w:t>
        </w:r>
      </w:hyperlink>
      <w:r>
        <w:t xml:space="preserve">», «</w:t>
      </w:r>
      <w:hyperlink r:id="rId24">
        <w:r>
          <w:rPr>
            <w:rStyle w:val="Hyperlink"/>
          </w:rPr>
          <w:t xml:space="preserve">Н.В. Гоголь и Москва</w:t>
        </w:r>
      </w:hyperlink>
      <w:r>
        <w:t xml:space="preserve">», «</w:t>
      </w:r>
      <w:hyperlink r:id="rId25">
        <w:r>
          <w:rPr>
            <w:rStyle w:val="Hyperlink"/>
          </w:rPr>
          <w:t xml:space="preserve">А.С. Пушкин и Москва</w:t>
        </w:r>
      </w:hyperlink>
      <w:r>
        <w:t xml:space="preserve">», «</w:t>
      </w:r>
      <w:hyperlink r:id="rId26">
        <w:r>
          <w:rPr>
            <w:rStyle w:val="Hyperlink"/>
          </w:rPr>
          <w:t xml:space="preserve">М.Ю.Лермонтов и Москва</w:t>
        </w:r>
      </w:hyperlink>
      <w:r>
        <w:t xml:space="preserve">». Все книги рассказывают о жизни и творчестве мастеров слова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http://mosarchive.mos.ru/presscenter/news/detail/12653383.html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2653383.html" TargetMode="External" /><Relationship Type="http://schemas.openxmlformats.org/officeDocument/2006/relationships/hyperlink" Id="rId26" Target="https://vov.mos.ru/newhistory/media-library/library/%D0%9B%D0%B5%D1%80%D0%BC%D0%BE%D0%BD%D1%82%D0%BE%D0%B2-%D0%B8-%D0%9C%D0%BE%D1%81%D0%BA%D0%B2%D0%B0" TargetMode="External" /><Relationship Type="http://schemas.openxmlformats.org/officeDocument/2006/relationships/hyperlink" Id="rId22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3" Target="https://vov.mos.ru/newhistory/media-library/library/000000000000001-ostrovskiy" TargetMode="External" /><Relationship Type="http://schemas.openxmlformats.org/officeDocument/2006/relationships/hyperlink" Id="rId21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5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4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0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2653383.html" TargetMode="External" /><Relationship Type="http://schemas.openxmlformats.org/officeDocument/2006/relationships/hyperlink" Id="rId26" Target="https://vov.mos.ru/newhistory/media-library/library/%D0%9B%D0%B5%D1%80%D0%BC%D0%BE%D0%BD%D1%82%D0%BE%D0%B2-%D0%B8-%D0%9C%D0%BE%D1%81%D0%BA%D0%B2%D0%B0" TargetMode="External" /><Relationship Type="http://schemas.openxmlformats.org/officeDocument/2006/relationships/hyperlink" Id="rId22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3" Target="https://vov.mos.ru/newhistory/media-library/library/000000000000001-ostrovskiy" TargetMode="External" /><Relationship Type="http://schemas.openxmlformats.org/officeDocument/2006/relationships/hyperlink" Id="rId21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5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4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0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2025-05-23T13:02:20Z</dcterms:created>
  <dcterms:modified xsi:type="dcterms:W3CDTF">2025-05-23T13:02:20Z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