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600aaeab9353d6decfc3ec9dd53e3578fb027b"/>
    <w:p>
      <w:pPr>
        <w:pStyle w:val="Heading3"/>
      </w:pPr>
      <w:r>
        <w:t xml:space="preserve">Главархив Москвы открыл электронный читальный зал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Записаться в читальный зал может каждый желающий — необходимо лишь заполнить с помощью сервиса заявление на сайте.</w:t>
      </w:r>
    </w:p>
    <w:p>
      <w:pPr>
        <w:pStyle w:val="BodyText"/>
      </w:pPr>
      <w:hyperlink r:id="rId20">
        <w:r>
          <w:rPr>
            <w:rStyle w:val="Hyperlink"/>
          </w:rPr>
          <w:t xml:space="preserve">Читальный зал</w:t>
        </w:r>
      </w:hyperlink>
      <w:r>
        <w:t xml:space="preserve"> </w:t>
      </w:r>
      <w:r>
        <w:t xml:space="preserve">Главархива Москвы стал доступен в онлайн-формате. Теперь не выходя из дома можно записаться и получить разрешение для работы с документами, заказать дела для просмотра. К тому же, сервис предоставляет доступ к справочно-информационной системе архива, с помощью которой можно искать необходимые данные и просматривать оцифрованные копии документов. Об этом рассказала</w:t>
      </w:r>
      <w:r>
        <w:t xml:space="preserve"> </w:t>
      </w:r>
      <w:hyperlink r:id="rId21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«Цифровизация московских архивов получила новое развитие — мы запустили сервис удаленной работы с историческими документами. С его помощью можно искать необходимую информацию и просматривать оцифрованные копии архивных данных онлайн. Получить доступ к электронному фонду архива можно в личном кабинете виртуального читального зала Главархива Москвы. Кроме того, сервис будет активно расширяться, и уже в следующем году пользователи смогут воспользоваться каталогом аудиовизуальных документов, книжных и периодических изданий», — рассказала Анастасия Ракова.</w:t>
      </w:r>
    </w:p>
    <w:p>
      <w:pPr>
        <w:pStyle w:val="FirstParagraph"/>
      </w:pPr>
      <w:r>
        <w:t xml:space="preserve">В случае если оцифрованных копий документов в системе еще нет, поработать с подлинниками можно в читальном зале архива, оформив онлайн-заказ на выдачу архивных дел через личный кабинет. Их подготовят в течение двух рабочих дней.</w:t>
      </w:r>
    </w:p>
    <w:p>
      <w:pPr>
        <w:pStyle w:val="BodyText"/>
      </w:pPr>
      <w:r>
        <w:t xml:space="preserve">Записаться в читальный зал может каждый желающий. Для этого необходимо заполнить с помощью сервиса заявление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Обслуживание пользователей проводится в трех читальных залах, у каждого из которых есть своя специализация. Документы организаций, учреждений, предприятий, созданные до и после 1917 года, доступны в зале по адресу: улица Профсоюзная, дом 80. Здесь же открыт зал научно-справочной библиотеки.</w:t>
      </w:r>
    </w:p>
    <w:p>
      <w:pPr>
        <w:pStyle w:val="BodyText"/>
      </w:pPr>
      <w:r>
        <w:t xml:space="preserve">Поработать с материалами из личных собраний, копиями документов до 1917 года на микропленках, а также с научно-технической документацией столицы можно в зале по адресу: улица Профсоюзная, дом 82, корпус 1.</w:t>
      </w:r>
    </w:p>
    <w:p>
      <w:pPr>
        <w:pStyle w:val="BodyText"/>
      </w:pPr>
      <w:r>
        <w:t xml:space="preserve">Тех, кому интересно изучать кино-, фото- и аудиодокументы, архивные материалы по общественно-политической истории Москвы, ждут в читальном зале по адресу: улица Международная, дом 10, строение 4.</w:t>
      </w:r>
    </w:p>
    <w:p>
      <w:pPr>
        <w:pStyle w:val="BodyText"/>
      </w:pPr>
      <w:r>
        <w:t xml:space="preserve">Доступ к конфиденциальным и личным документам, содержащим сведения о недвижимости, в том числе по вопросам землепользования и градостроительства, возможен с учетом ограничений, установленных законодательством Российской Федерации, и только в читальном зале архива.</w:t>
      </w:r>
    </w:p>
    <w:p>
      <w:pPr>
        <w:pStyle w:val="BodyText"/>
      </w:pPr>
      <w:r>
        <w:t xml:space="preserve">Пользователям необходимо авторизоваться на сайте с помощью единой учетной записи Mos ID.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http://mosarchive.mos.ru/presscenter/news/detail/12988439.html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988439.html" TargetMode="External" /><Relationship Type="http://schemas.openxmlformats.org/officeDocument/2006/relationships/hyperlink" Id="rId20" Target="https://cgamos.ru/information/registratsiya-v-chitalnom-zale/" TargetMode="External" /><Relationship Type="http://schemas.openxmlformats.org/officeDocument/2006/relationships/hyperlink" Id="rId22" Target="https://rh.cgamos.ru/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988439.html" TargetMode="External" /><Relationship Type="http://schemas.openxmlformats.org/officeDocument/2006/relationships/hyperlink" Id="rId20" Target="https://cgamos.ru/information/registratsiya-v-chitalnom-zale/" TargetMode="External" /><Relationship Type="http://schemas.openxmlformats.org/officeDocument/2006/relationships/hyperlink" Id="rId22" Target="https://rh.cgamos.ru/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2025-06-03T06:33:02Z</dcterms:created>
  <dcterms:modified xsi:type="dcterms:W3CDTF">2025-06-03T06:33:02Z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