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aa23299c87c1681db5ff1eab13e1abab066609"/>
    <w:p>
      <w:pPr>
        <w:pStyle w:val="Heading3"/>
      </w:pPr>
      <w:r>
        <w:t xml:space="preserve">«У войны недетское лицо»: в центрах госуслуг открылась совместная с Главархивом выставка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Пресс-служба центров госуслуг «Мои Документы»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Экспозиция рассказывает о вкладе детей в победу в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проекта «Москва — с заботой об истории» центры госуслуг «Мои документы» и</w:t>
      </w:r>
      <w:r>
        <w:t xml:space="preserve"> </w:t>
      </w:r>
      <w:hyperlink r:id="rId20">
        <w:r>
          <w:rPr>
            <w:rStyle w:val="Hyperlink"/>
          </w:rPr>
          <w:t xml:space="preserve">Главное архивное управление</w:t>
        </w:r>
      </w:hyperlink>
      <w:r>
        <w:t xml:space="preserve"> </w:t>
      </w:r>
      <w:r>
        <w:t xml:space="preserve">столицы провели масштабное обновление выставки, посвященной 80-летию Великой Победы. Новую экспозицию «У войны недетское лицо» можно увидеть в</w:t>
      </w:r>
      <w:r>
        <w:t xml:space="preserve"> </w:t>
      </w:r>
      <w:hyperlink r:id="rId21">
        <w:r>
          <w:rPr>
            <w:rStyle w:val="Hyperlink"/>
          </w:rPr>
          <w:t xml:space="preserve">30 центрах госуслуг</w:t>
        </w:r>
      </w:hyperlink>
      <w:r>
        <w:t xml:space="preserve">, а также в онлайн-формате на</w:t>
      </w:r>
      <w:r>
        <w:t xml:space="preserve"> </w:t>
      </w:r>
      <w:hyperlink r:id="rId22">
        <w:r>
          <w:rPr>
            <w:rStyle w:val="Hyperlink"/>
          </w:rPr>
          <w:t xml:space="preserve">сайте Главархива</w:t>
        </w:r>
      </w:hyperlink>
      <w:r>
        <w:t xml:space="preserve">.</w:t>
      </w:r>
    </w:p>
    <w:p>
      <w:pPr>
        <w:pStyle w:val="BodyText"/>
      </w:pPr>
      <w:r>
        <w:t xml:space="preserve">Выставка рассказывает о вкладе детей в победу в Великой Отечественной войне. Юные герои трудились в тылу, не уступая взрослым, жертвовали заработанное на нужды Красной армии и даже сами участвовали в боях.</w:t>
      </w:r>
    </w:p>
    <w:p>
      <w:pPr>
        <w:pStyle w:val="BodyText"/>
      </w:pPr>
      <w:r>
        <w:t xml:space="preserve">Посетители центров госуслуг узнают, как пионеры отправили Красной армии 18 танков, а также о том, как дети становились сынами и дочерьми полка, участвовали в разведке и как развивалось движение тимуровцев. Экспозиция также рассказывает историю юного летчика, который встал в ряды лучших на Параде Победы, а также о том, как Агния Барто соединяла семьи после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центров госуслуг «Мои Документы»</w:t>
      </w:r>
    </w:p>
    <w:p>
      <w:pPr>
        <w:pStyle w:val="BodyText"/>
      </w:pPr>
      <w:r>
        <w:t xml:space="preserve">Пресс-служба центров госуслуг «Мои Документы»</w:t>
      </w:r>
    </w:p>
    <w:p>
      <w:pPr>
        <w:pStyle w:val="BodyText"/>
      </w:pPr>
      <w:r>
        <w:t xml:space="preserve">Пресс-служба центров госуслуг «Мои Документы»</w:t>
      </w:r>
    </w:p>
    <w:p>
      <w:pPr>
        <w:pStyle w:val="BodyText"/>
      </w:pPr>
      <w:r>
        <w:t xml:space="preserve">Пресс-служба центров госуслуг «Мои Документы»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инфографике можно найти интересные факты о детях войны: какую сумму они пожертвовали для армии, где работали в самые тяжелые годы и сколько медалей получили. Видеоролик посвящен сынам полка, их историях и наградам, а в архивной аудиозаписи звучат фрагменты воспоминаний школьницы Г. Акимовой и историка-архивиста Эдды Челлини об их детстве в столице в военное время.</w:t>
      </w:r>
    </w:p>
    <w:p>
      <w:pPr>
        <w:pStyle w:val="BodyText"/>
      </w:pPr>
      <w:r>
        <w:t xml:space="preserve">Участвуя в викторине, взрослые посетители офисов «Мои документы» смогут проверить свою внимательность и интуицию, а также узнать о подвигах юных героев. Детей ждет интерактив на тач-панели, благодаря которому они почувствуют себя помощниками Красной армии в годы Великой Отечественной войны.</w:t>
      </w:r>
    </w:p>
    <w:p>
      <w:pPr>
        <w:pStyle w:val="BodyText"/>
      </w:pPr>
      <w:r>
        <w:t xml:space="preserve">Посетить выставку можно ежедневно в районных офисах с 08:00 до 20:00, а во флагманских — с 10:00 до 22:00.</w:t>
      </w:r>
    </w:p>
    <w:bookmarkStart w:id="25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3">
        <w:r>
          <w:rPr>
            <w:rStyle w:val="Hyperlink"/>
          </w:rPr>
          <w:t xml:space="preserve">Центры госуслуг и Главархив открыли выставку агитплакатов времен Великой Отечественной войны на ВДНХ</w:t>
        </w:r>
      </w:hyperlink>
    </w:p>
    <w:p>
      <w:pPr>
        <w:numPr>
          <w:ilvl w:val="0"/>
          <w:numId w:val="1001"/>
        </w:numPr>
        <w:pStyle w:val="Compact"/>
      </w:pPr>
      <w:hyperlink r:id="rId24">
        <w:r>
          <w:rPr>
            <w:rStyle w:val="Hyperlink"/>
          </w:rPr>
          <w:t xml:space="preserve">Цифровизация и роботизация: как архивные документы становятся доступнее горожанам</w:t>
        </w:r>
      </w:hyperlink>
    </w:p>
    <w:bookmarkEnd w:id="25"/>
    <w:p>
      <w:pPr>
        <w:pStyle w:val="FirstParagraph"/>
      </w:pPr>
      <w:r>
        <w:t xml:space="preserve">Оперативно узнавайте главные новости в</w:t>
      </w:r>
      <w:r>
        <w:t xml:space="preserve"> </w:t>
      </w:r>
      <w:hyperlink r:id="rId26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http://mosarchive.mos.ru/presscenter/news/detail/13083108.html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ГБУ "Мосархив"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osarchive.mos.ru" TargetMode="External" /><Relationship Type="http://schemas.openxmlformats.org/officeDocument/2006/relationships/hyperlink" Id="rId27" Target="http://mosarchive.mos.ru/presscenter/news/detail/13083108.html" TargetMode="External" /><Relationship Type="http://schemas.openxmlformats.org/officeDocument/2006/relationships/hyperlink" Id="rId22" Target="https://cgamos.ru/mfc-moscow/mfc-children-of-war.html" TargetMode="External" /><Relationship Type="http://schemas.openxmlformats.org/officeDocument/2006/relationships/hyperlink" Id="rId21" Target="https://md.mos.ru/projects/moskva-s-zabotoy-ob-istorii/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3" Target="https://www.mos.ru/news/item/154878073/" TargetMode="External" /><Relationship Type="http://schemas.openxmlformats.org/officeDocument/2006/relationships/hyperlink" Id="rId24" Target="https://www.mos.ru/news/item/15500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archive.mos.ru" TargetMode="External" /><Relationship Type="http://schemas.openxmlformats.org/officeDocument/2006/relationships/hyperlink" Id="rId27" Target="http://mosarchive.mos.ru/presscenter/news/detail/13083108.html" TargetMode="External" /><Relationship Type="http://schemas.openxmlformats.org/officeDocument/2006/relationships/hyperlink" Id="rId22" Target="https://cgamos.ru/mfc-moscow/mfc-children-of-war.html" TargetMode="External" /><Relationship Type="http://schemas.openxmlformats.org/officeDocument/2006/relationships/hyperlink" Id="rId21" Target="https://md.mos.ru/projects/moskva-s-zabotoy-ob-istorii/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3" Target="https://www.mos.ru/news/item/154878073/" TargetMode="External" /><Relationship Type="http://schemas.openxmlformats.org/officeDocument/2006/relationships/hyperlink" Id="rId24" Target="https://www.mos.ru/news/item/15500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2025-07-30T14:33:49Z</dcterms:created>
  <dcterms:modified xsi:type="dcterms:W3CDTF">2025-07-30T14:33:49Z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