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1ad045b9e28a4c1204c88d71bed237395a160c3"/>
    <w:p>
      <w:pPr>
        <w:pStyle w:val="Heading3"/>
      </w:pPr>
      <w:r>
        <w:t xml:space="preserve">Столица будущего: какие городские задачи предстоит решить участникам хакатона «Лидеры цифровой трансформации»</w:t>
      </w:r>
    </w:p>
    <w:p>
      <w:pPr>
        <w:pStyle w:val="FirstParagraph"/>
      </w:pPr>
      <w:r>
        <w:t xml:space="preserve">29.07.2025</w:t>
      </w:r>
    </w:p>
    <w:p>
      <w:pPr>
        <w:pStyle w:val="BodyText"/>
      </w:pPr>
      <w:r>
        <w:t xml:space="preserve">Чтобы присоединиться к конкурсу, необходимо сформировать свою команду и пройти регистрацию или стать частью уже созданного ранее коллектива. Стать участником хакатона можно, находясь в любой точке мира, — он проходит онлайн.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Продолжается прием заявок на хакатон Мэра Москвы</w:t>
      </w:r>
      <w:r>
        <w:t xml:space="preserve"> </w:t>
      </w:r>
      <w:hyperlink r:id="rId20">
        <w:r>
          <w:rPr>
            <w:rStyle w:val="Hyperlink"/>
          </w:rPr>
          <w:t xml:space="preserve">«Лидеры цифровой трансформации»</w:t>
        </w:r>
      </w:hyperlink>
      <w:r>
        <w:t xml:space="preserve">. Участникам предстоит решить на выбор одну из 20 задач, предложенных столичными ведомствами и крупными компаниями. Для этого необходимо будет объединиться в команды от двух до пяти человек. 200 лучших коллективов пройдут в финал и разделят внушительный призовой фонд 40 миллионов рублей. Победители получат денежный приз в размере одного миллиона рублей, а команды, занявшие вторые и третьи места, — по 600 тысяч и 400 тысяч рублей соответственно. Кроме того, авторы лучших решений получат предложение внедрить свои идеи в реальных бизнес-процессах.</w:t>
      </w:r>
    </w:p>
    <w:p>
      <w:pPr>
        <w:pStyle w:val="BodyText"/>
      </w:pPr>
      <w:r>
        <w:t xml:space="preserve">Участники хакатона должны предложить продукты, которые помогут решить задачи государственных ведомств по ключевым направлениям цифровой трансформации городского управления. Командам предстоит создавать интеллектуальные системы — от управления беспилотной авиацией до предиктивной аналитики для государственных служб.</w:t>
      </w:r>
    </w:p>
    <w:bookmarkStart w:id="22" w:name="X5aecf4f5f1eff62e1f46eeee99ddbe67868d13a"/>
    <w:p>
      <w:pPr>
        <w:pStyle w:val="Heading2"/>
      </w:pPr>
      <w:r>
        <w:t xml:space="preserve">Оценить состояние зеленых насаждений и разработать интеллектуальную систему-советчика</w:t>
      </w:r>
    </w:p>
    <w:p>
      <w:pPr>
        <w:pStyle w:val="FirstParagraph"/>
      </w:pPr>
      <w:hyperlink r:id="rId21">
        <w:r>
          <w:rPr>
            <w:rStyle w:val="Hyperlink"/>
          </w:rPr>
          <w:t xml:space="preserve">Департамент природопользования и охраны окружающей среды города Москвы</w:t>
        </w:r>
      </w:hyperlink>
      <w:r>
        <w:t xml:space="preserve"> </w:t>
      </w:r>
      <w:r>
        <w:t xml:space="preserve">обратил внимание участников на важность оперативной оценки состояния зеленых насаждений. Сейчас оценка проводится специалистами-дендрологами, но, учитывая расширение городских территорий, этот вопрос модернизации. Внедрение интеллектуальной системы на основе искусственного интеллекта и компьютерного зрения позволит автоматизировать анализ фотографий деревьев и кустарников, сделанных как профессионалами, так и горожанами. Такой подход ускорит классификацию состояния зеленых насаждений, а также повысит точность рекомендаций по их сохранению, уходу или замене. Это следующий шаг в развитии экологического мониторинга Москвы.</w:t>
      </w:r>
    </w:p>
    <w:bookmarkEnd w:id="22"/>
    <w:bookmarkStart w:id="25" w:name="X41e13cefdec50d72ef9e9ff717e17beaa92e647"/>
    <w:p>
      <w:pPr>
        <w:pStyle w:val="Heading2"/>
      </w:pPr>
      <w:r>
        <w:t xml:space="preserve">Обеспечить точность строительного контроля и дать инструмент для анализа полетов гражданских беспилотников</w:t>
      </w:r>
    </w:p>
    <w:p>
      <w:pPr>
        <w:pStyle w:val="FirstParagraph"/>
      </w:pPr>
      <w:hyperlink r:id="rId23">
        <w:r>
          <w:rPr>
            <w:rStyle w:val="Hyperlink"/>
          </w:rPr>
          <w:t xml:space="preserve">Главное контрольное управление города Москвы</w:t>
        </w:r>
      </w:hyperlink>
      <w:r>
        <w:t xml:space="preserve"> </w:t>
      </w:r>
      <w:r>
        <w:t xml:space="preserve">ставит амбициозную задачу — создание интерактивного электронного журнала строительного контроля. В основе должна быть интеллектуальная система, которая будет одновременно фиксировать ход строительных работ и автоматически проверять геолокацию участников, регистрируя факт их присутствия на объекте. Важно обеспечить точность данных. Контролирующие органы могут вносить информацию двумя способами: когда они лично находятся на месте или через специальные способы проверки, которые нужно разработать для ситуаций с отсутствием стабильного интернета.</w:t>
      </w:r>
    </w:p>
    <w:p>
      <w:pPr>
        <w:pStyle w:val="BodyText"/>
      </w:pPr>
      <w:hyperlink r:id="rId24">
        <w:r>
          <w:rPr>
            <w:rStyle w:val="Hyperlink"/>
          </w:rPr>
          <w:t xml:space="preserve">Департамент предпринимательства и инновационного развития города Москвы</w:t>
        </w:r>
      </w:hyperlink>
      <w:r>
        <w:t xml:space="preserve"> </w:t>
      </w:r>
      <w:r>
        <w:t xml:space="preserve">совместно с Федеральным центром беспилотных авиационных систем предлагают участникам создать сервис для анализа полетов гражданских беспилотников в регионах России. Разработка будет автоматически извлекать данные из статистики Росавиации. Оценка активности в этой сфере поможет выявить лидеров по количеству и длительности полетов, что важно для повышения качества жизни и развития региональной экономики, в том числе в таких областях, как природопользование, жилищно-коммунальное хозяйство и даже медицина. Разработка сервиса ведется в рамках поручений Президента Российской Федерации по созданию национального рейтинга и условий для эксплуатантов в регионах страны, чтобы стимулировать развитие рынка применения беспилотных авиационных систем для разных отраслей экономики.</w:t>
      </w:r>
    </w:p>
    <w:p>
      <w:pPr>
        <w:pStyle w:val="BodyText"/>
      </w:pPr>
      <w:r>
        <w:t xml:space="preserve">Фото Е. Самарина. Mos.ru</w:t>
      </w:r>
    </w:p>
    <w:bookmarkEnd w:id="25"/>
    <w:bookmarkStart w:id="28" w:name="X1404bb3a91b57021b6ccc6d4a8a9a83e793dcaf"/>
    <w:p>
      <w:pPr>
        <w:pStyle w:val="Heading2"/>
      </w:pPr>
      <w:r>
        <w:t xml:space="preserve">Предложить редактор лидарных карт и ИИ для лучевой диагностики</w:t>
      </w:r>
    </w:p>
    <w:p>
      <w:pPr>
        <w:pStyle w:val="FirstParagraph"/>
      </w:pPr>
      <w:hyperlink r:id="rId26">
        <w:r>
          <w:rPr>
            <w:rStyle w:val="Hyperlink"/>
          </w:rPr>
          <w:t xml:space="preserve">Департамент транспорта и развития дорожно-транспортной инфраструктуры города Москвы</w:t>
        </w:r>
      </w:hyperlink>
      <w:r>
        <w:t xml:space="preserve"> </w:t>
      </w:r>
      <w:r>
        <w:t xml:space="preserve">заинтересован в создании редактора лидарных карт для беспилотных трамваев. Система будет автоматически удалять с карт динамические объекты — пешеходов, автомобили, животных — с помощью ИИ-алгоритмов, оставляя только статичные элементы, в том числе здания, дорожные знаки и рельсы. Это снизит риск возникновения ошибок навигации и позволит сохранить высокий уровень безопасности движения. При этом важно предусмотреть возможность ручной корректировки — на случай, если системе потребуется помощь в сложных или неоднозначных ситуациях.</w:t>
      </w:r>
    </w:p>
    <w:p>
      <w:pPr>
        <w:pStyle w:val="BodyText"/>
      </w:pPr>
      <w:r>
        <w:t xml:space="preserve">Столичная система здравоохранения активно развивается — открываются новые медицинские организации, а также обновляется диагностическое оборудование. Все это увеличивает нагрузку на врачей. Запрос</w:t>
      </w:r>
      <w:r>
        <w:t xml:space="preserve"> </w:t>
      </w:r>
      <w:hyperlink r:id="rId27">
        <w:r>
          <w:rPr>
            <w:rStyle w:val="Hyperlink"/>
          </w:rPr>
          <w:t xml:space="preserve">Департамента здравоохранения города Москвы</w:t>
        </w:r>
      </w:hyperlink>
      <w:r>
        <w:t xml:space="preserve"> </w:t>
      </w:r>
      <w:r>
        <w:t xml:space="preserve">к участникам хакатона — создать автономный ИИ для лучевой диагностики. От команд ждут уникальный проект сервиса, который будет автоматически сортировать КТ-снимки и выявлять случаи без патологий. Это позволит снизить нагрузку на врача-рентгенолога и сосредоточить внимание на более сложных задачах.</w:t>
      </w:r>
    </w:p>
    <w:bookmarkEnd w:id="28"/>
    <w:bookmarkStart w:id="31" w:name="X0e30d8ec4ccac29598fdf57a7bc3cddc135e0c5"/>
    <w:p>
      <w:pPr>
        <w:pStyle w:val="Heading2"/>
      </w:pPr>
      <w:r>
        <w:t xml:space="preserve">Создать нейросетевого инженера данных и сервис для распознавания документов</w:t>
      </w:r>
    </w:p>
    <w:p>
      <w:pPr>
        <w:pStyle w:val="FirstParagraph"/>
      </w:pPr>
      <w:r>
        <w:t xml:space="preserve">Задача столичного</w:t>
      </w:r>
      <w:r>
        <w:t xml:space="preserve"> </w:t>
      </w:r>
      <w:hyperlink r:id="rId29">
        <w:r>
          <w:rPr>
            <w:rStyle w:val="Hyperlink"/>
          </w:rPr>
          <w:t xml:space="preserve">Департамента информационных технологий</w:t>
        </w:r>
      </w:hyperlink>
      <w:r>
        <w:t xml:space="preserve"> </w:t>
      </w:r>
      <w:r>
        <w:t xml:space="preserve">заключается в создании цифрового решения — инженера данных с искусственным интеллектом. Речь идет о разработке инструмента, способного автоматически собирать информацию из разных источников, очищать ее от ошибок и дубликатов, унифицировать и организовывать хранение. Одна из основных задача решения — возможность быстро подключать и обрабатывать новые источники данных, сокращая время на подготовку аналитических продуктов и управленческой отчетности.</w:t>
      </w:r>
    </w:p>
    <w:p>
      <w:pPr>
        <w:pStyle w:val="BodyText"/>
      </w:pPr>
      <w:hyperlink r:id="rId30">
        <w:r>
          <w:rPr>
            <w:rStyle w:val="Hyperlink"/>
          </w:rPr>
          <w:t xml:space="preserve">Главархив Москвы</w:t>
        </w:r>
      </w:hyperlink>
      <w:r>
        <w:t xml:space="preserve"> </w:t>
      </w:r>
      <w:r>
        <w:t xml:space="preserve">предлагает заглянуть в прошлое с помощью инструментов будущего. Командам предстоит разработать веб-сервис на базе ИИ, который позволит автоматически извлекать информацию из рукописных и машинописных архивных документов, индексировать ее и загружать в цифровую систему хранения. Сервис должен распознавать документы, сочетающие рукописный и печатный текст, с точностью не менее 95 процентов, а также включать инструменты для проверки и коррекции извлеченных данных. Важной функцией станет возможность гибкой выгрузки информации по заданным критериям. При этом система должна работать автономно, без доступа к внешним ресурсам, что позволит обеспечить безопасность и целостность архивных данных.</w:t>
      </w:r>
    </w:p>
    <w:bookmarkEnd w:id="31"/>
    <w:bookmarkStart w:id="34" w:name="Xbda4dcff68870cadd27a591320b148d57bcf7d3"/>
    <w:p>
      <w:pPr>
        <w:pStyle w:val="Heading2"/>
      </w:pPr>
      <w:r>
        <w:t xml:space="preserve">Разработать систему определения координат по фото и сервис для создания документов бюджетного учета</w:t>
      </w:r>
    </w:p>
    <w:p>
      <w:pPr>
        <w:pStyle w:val="FirstParagraph"/>
      </w:pPr>
      <w:hyperlink r:id="rId32">
        <w:r>
          <w:rPr>
            <w:rStyle w:val="Hyperlink"/>
          </w:rPr>
          <w:t xml:space="preserve">Государственная инспекция по контролю за использованием объектов недвижимости города Москвы</w:t>
        </w:r>
      </w:hyperlink>
      <w:r>
        <w:t xml:space="preserve"> </w:t>
      </w:r>
      <w:r>
        <w:t xml:space="preserve">предлагает разработать интеллектуальную систему, которая позволит с высокой точностью определять местоположение объектов недвижимости по фотографии. Решение должно автоматически сопоставлять изображение с данными карт, спутников, GPS и других источников. Важно разработать простой интерфейс, который позволит пользователю получить точные координаты объекта сразу после загрузки фото.</w:t>
      </w:r>
    </w:p>
    <w:p>
      <w:pPr>
        <w:pStyle w:val="BodyText"/>
      </w:pPr>
      <w:hyperlink r:id="rId33">
        <w:r>
          <w:rPr>
            <w:rStyle w:val="Hyperlink"/>
          </w:rPr>
          <w:t xml:space="preserve">Департамент финансов города Москвы</w:t>
        </w:r>
      </w:hyperlink>
      <w:r>
        <w:t xml:space="preserve"> </w:t>
      </w:r>
      <w:r>
        <w:t xml:space="preserve">предлагает разработать сервис автоматического создания документов для бюджетных организаций столицы на основе стандартов ведомства. Цель сервиса — автоматизировать формирование текстовой части учетной политики организаций для ведения бюджетного (бухгалтерского) учета. Решение позволит упростить работу госорганизаций по созданию нормативных документов, которые устанавливают правила ведения такого учета.</w:t>
      </w:r>
    </w:p>
    <w:p>
      <w:pPr>
        <w:pStyle w:val="BodyText"/>
      </w:pPr>
      <w:r>
        <w:t xml:space="preserve">«Лидеры цифровой трансформации» — масштабное международное ИТ-соревнование, которое объединяет лучших технологических специалистов со всего мира. К участию приглашаются специалисты в области информационных технологий в возрасте от 18 лет. Для того чтобы стать частью этого события, необходимо зарегистрироваться на</w:t>
      </w:r>
      <w:r>
        <w:t xml:space="preserve"> </w:t>
      </w:r>
      <w:hyperlink r:id="rId20">
        <w:r>
          <w:rPr>
            <w:rStyle w:val="Hyperlink"/>
          </w:rPr>
          <w:t xml:space="preserve">официальном сайте</w:t>
        </w:r>
      </w:hyperlink>
      <w:r>
        <w:t xml:space="preserve"> </w:t>
      </w:r>
      <w:r>
        <w:t xml:space="preserve">проекта до 18 сентября, сформировать команду из двух — пяти человек или присоединиться к существующей и подать командную заявку, выбрав для решения одну из конкурсных задач. Хакатон проходит онлайн, поэтому участвовать можно из любой точки мира.</w:t>
      </w:r>
    </w:p>
    <w:p>
      <w:pPr>
        <w:pStyle w:val="BodyText"/>
      </w:pPr>
      <w:r>
        <w:t xml:space="preserve">Организатором конкурса выступает столичный Департамент предпринимательства и инновационного развития, а оператором — АНО «Развитие человеческого капитала».</w:t>
      </w:r>
    </w:p>
    <w:bookmarkEnd w:id="34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http://mosarchive.mos.ru/presscenter/news/detail/13128119.html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ГБУ "Мосархив"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6" Target="http://mosarchive.mos.ru" TargetMode="External" /><Relationship Type="http://schemas.openxmlformats.org/officeDocument/2006/relationships/hyperlink" Id="rId35" Target="http://mosarchive.mos.ru/presscenter/news/detail/13128119.html" TargetMode="External" /><Relationship Type="http://schemas.openxmlformats.org/officeDocument/2006/relationships/hyperlink" Id="rId20" Target="https://i.moscow/lct" TargetMode="External" /><Relationship Type="http://schemas.openxmlformats.org/officeDocument/2006/relationships/hyperlink" Id="rId29" Target="https://www.mos.ru/dit/" TargetMode="External" /><Relationship Type="http://schemas.openxmlformats.org/officeDocument/2006/relationships/hyperlink" Id="rId24" Target="https://www.mos.ru/dpir/" TargetMode="External" /><Relationship Type="http://schemas.openxmlformats.org/officeDocument/2006/relationships/hyperlink" Id="rId26" Target="https://www.mos.ru/dt/" TargetMode="External" /><Relationship Type="http://schemas.openxmlformats.org/officeDocument/2006/relationships/hyperlink" Id="rId27" Target="https://www.mos.ru/dzdrav/" TargetMode="External" /><Relationship Type="http://schemas.openxmlformats.org/officeDocument/2006/relationships/hyperlink" Id="rId21" Target="https://www.mos.ru/eco/" TargetMode="External" /><Relationship Type="http://schemas.openxmlformats.org/officeDocument/2006/relationships/hyperlink" Id="rId33" Target="https://www.mos.ru/findep/" TargetMode="External" /><Relationship Type="http://schemas.openxmlformats.org/officeDocument/2006/relationships/hyperlink" Id="rId32" Target="https://www.mos.ru/ggi/" TargetMode="External" /><Relationship Type="http://schemas.openxmlformats.org/officeDocument/2006/relationships/hyperlink" Id="rId23" Target="https://www.mos.ru/glavkontrol/" TargetMode="External" /><Relationship Type="http://schemas.openxmlformats.org/officeDocument/2006/relationships/hyperlink" Id="rId30" Target="https://www.mos.ru/mosarchiv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mosarchive.mos.ru" TargetMode="External" /><Relationship Type="http://schemas.openxmlformats.org/officeDocument/2006/relationships/hyperlink" Id="rId35" Target="http://mosarchive.mos.ru/presscenter/news/detail/13128119.html" TargetMode="External" /><Relationship Type="http://schemas.openxmlformats.org/officeDocument/2006/relationships/hyperlink" Id="rId20" Target="https://i.moscow/lct" TargetMode="External" /><Relationship Type="http://schemas.openxmlformats.org/officeDocument/2006/relationships/hyperlink" Id="rId29" Target="https://www.mos.ru/dit/" TargetMode="External" /><Relationship Type="http://schemas.openxmlformats.org/officeDocument/2006/relationships/hyperlink" Id="rId24" Target="https://www.mos.ru/dpir/" TargetMode="External" /><Relationship Type="http://schemas.openxmlformats.org/officeDocument/2006/relationships/hyperlink" Id="rId26" Target="https://www.mos.ru/dt/" TargetMode="External" /><Relationship Type="http://schemas.openxmlformats.org/officeDocument/2006/relationships/hyperlink" Id="rId27" Target="https://www.mos.ru/dzdrav/" TargetMode="External" /><Relationship Type="http://schemas.openxmlformats.org/officeDocument/2006/relationships/hyperlink" Id="rId21" Target="https://www.mos.ru/eco/" TargetMode="External" /><Relationship Type="http://schemas.openxmlformats.org/officeDocument/2006/relationships/hyperlink" Id="rId33" Target="https://www.mos.ru/findep/" TargetMode="External" /><Relationship Type="http://schemas.openxmlformats.org/officeDocument/2006/relationships/hyperlink" Id="rId32" Target="https://www.mos.ru/ggi/" TargetMode="External" /><Relationship Type="http://schemas.openxmlformats.org/officeDocument/2006/relationships/hyperlink" Id="rId23" Target="https://www.mos.ru/glavkontrol/" TargetMode="External" /><Relationship Type="http://schemas.openxmlformats.org/officeDocument/2006/relationships/hyperlink" Id="rId30" Target="https://www.mos.ru/mosarchiv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2025-08-05T21:41:20Z</dcterms:created>
  <dcterms:modified xsi:type="dcterms:W3CDTF">2025-08-05T21:41:20Z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